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106D1">
      <w:pPr>
        <w:jc w:val="center"/>
        <w:rPr>
          <w:rFonts w:hint="eastAsia" w:ascii="宋体" w:hAnsi="宋体" w:eastAsia="宋体" w:cs="宋体"/>
          <w:b/>
          <w:bCs/>
          <w:sz w:val="52"/>
          <w:szCs w:val="52"/>
          <w:lang w:eastAsia="zh-CN"/>
        </w:rPr>
      </w:pPr>
    </w:p>
    <w:p w14:paraId="790624E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b/>
          <w:bCs/>
          <w:sz w:val="52"/>
          <w:szCs w:val="52"/>
          <w:lang w:eastAsia="zh-CN"/>
        </w:rPr>
      </w:pPr>
      <w:r>
        <w:rPr>
          <w:rFonts w:hint="eastAsia" w:ascii="宋体" w:hAnsi="宋体" w:eastAsia="宋体" w:cs="宋体"/>
          <w:b/>
          <w:bCs/>
          <w:sz w:val="52"/>
          <w:szCs w:val="52"/>
          <w:lang w:eastAsia="zh-CN"/>
        </w:rPr>
        <w:t>广东江门幼儿师范高等专科学校教学楼监控设备购置项目（第二次）采购文件</w:t>
      </w:r>
    </w:p>
    <w:p w14:paraId="7F5A79B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2312" w:hAnsi="方正仿宋_GB2312" w:eastAsia="方正仿宋_GB2312" w:cs="方正仿宋_GB2312"/>
          <w:b/>
          <w:bCs/>
          <w:sz w:val="44"/>
          <w:szCs w:val="44"/>
          <w:lang w:eastAsia="zh-CN"/>
        </w:rPr>
      </w:pPr>
    </w:p>
    <w:p w14:paraId="344B68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仿宋_GB2312" w:hAnsi="方正仿宋_GB2312" w:eastAsia="方正仿宋_GB2312" w:cs="方正仿宋_GB2312"/>
          <w:b/>
          <w:bCs/>
          <w:sz w:val="44"/>
          <w:szCs w:val="44"/>
          <w:lang w:eastAsia="zh-CN"/>
        </w:rPr>
      </w:pPr>
    </w:p>
    <w:p w14:paraId="232BB35E">
      <w:pPr>
        <w:jc w:val="center"/>
        <w:rPr>
          <w:rFonts w:hint="eastAsia" w:ascii="方正仿宋_GB2312" w:hAnsi="方正仿宋_GB2312" w:eastAsia="方正仿宋_GB2312" w:cs="方正仿宋_GB2312"/>
          <w:b/>
          <w:bCs/>
          <w:sz w:val="44"/>
          <w:szCs w:val="44"/>
          <w:lang w:eastAsia="zh-CN"/>
        </w:rPr>
      </w:pPr>
    </w:p>
    <w:p w14:paraId="2E670EC0">
      <w:pPr>
        <w:jc w:val="center"/>
        <w:rPr>
          <w:rFonts w:hint="eastAsia" w:ascii="方正仿宋_GB2312" w:hAnsi="方正仿宋_GB2312" w:eastAsia="方正仿宋_GB2312" w:cs="方正仿宋_GB2312"/>
          <w:b/>
          <w:bCs/>
          <w:sz w:val="44"/>
          <w:szCs w:val="44"/>
          <w:lang w:eastAsia="zh-CN"/>
        </w:rPr>
      </w:pPr>
    </w:p>
    <w:p w14:paraId="20CDDDDF">
      <w:pPr>
        <w:jc w:val="center"/>
        <w:rPr>
          <w:rFonts w:hint="eastAsia" w:ascii="方正仿宋_GB2312" w:hAnsi="方正仿宋_GB2312" w:eastAsia="方正仿宋_GB2312" w:cs="方正仿宋_GB2312"/>
          <w:b/>
          <w:bCs/>
          <w:sz w:val="44"/>
          <w:szCs w:val="44"/>
          <w:lang w:eastAsia="zh-CN"/>
        </w:rPr>
      </w:pPr>
    </w:p>
    <w:p w14:paraId="0F34B0A4">
      <w:pPr>
        <w:jc w:val="center"/>
        <w:rPr>
          <w:rFonts w:hint="eastAsia" w:ascii="方正仿宋_GB2312" w:hAnsi="方正仿宋_GB2312" w:eastAsia="方正仿宋_GB2312" w:cs="方正仿宋_GB2312"/>
          <w:b/>
          <w:bCs/>
          <w:sz w:val="44"/>
          <w:szCs w:val="44"/>
          <w:lang w:eastAsia="zh-CN"/>
        </w:rPr>
      </w:pPr>
    </w:p>
    <w:p w14:paraId="79251DF9">
      <w:pPr>
        <w:pStyle w:val="4"/>
        <w:ind w:left="0" w:firstLine="0"/>
        <w:rPr>
          <w:rFonts w:hint="eastAsia" w:ascii="方正仿宋_GB2312" w:hAnsi="方正仿宋_GB2312" w:eastAsia="方正仿宋_GB2312" w:cs="方正仿宋_GB2312"/>
          <w:b/>
          <w:bCs/>
          <w:sz w:val="44"/>
          <w:szCs w:val="44"/>
          <w:lang w:eastAsia="zh-CN"/>
        </w:rPr>
      </w:pPr>
    </w:p>
    <w:p w14:paraId="478E9672">
      <w:pPr>
        <w:pStyle w:val="4"/>
        <w:ind w:left="0" w:firstLine="0"/>
        <w:rPr>
          <w:rFonts w:hint="eastAsia" w:ascii="方正仿宋_GB2312" w:hAnsi="方正仿宋_GB2312" w:eastAsia="方正仿宋_GB2312" w:cs="方正仿宋_GB2312"/>
          <w:b/>
          <w:bCs/>
          <w:sz w:val="44"/>
          <w:szCs w:val="44"/>
          <w:lang w:eastAsia="zh-CN"/>
        </w:rPr>
      </w:pPr>
    </w:p>
    <w:p w14:paraId="3BE817C3">
      <w:pPr>
        <w:pStyle w:val="4"/>
        <w:ind w:left="0" w:firstLine="0"/>
        <w:rPr>
          <w:rFonts w:hint="eastAsia" w:ascii="方正仿宋_GB2312" w:hAnsi="方正仿宋_GB2312" w:eastAsia="方正仿宋_GB2312" w:cs="方正仿宋_GB2312"/>
          <w:b/>
          <w:bCs/>
          <w:sz w:val="44"/>
          <w:szCs w:val="44"/>
          <w:lang w:eastAsia="zh-CN"/>
        </w:rPr>
      </w:pPr>
    </w:p>
    <w:p w14:paraId="387B7441">
      <w:pPr>
        <w:pStyle w:val="4"/>
        <w:ind w:left="0" w:firstLine="0"/>
        <w:rPr>
          <w:rFonts w:hint="eastAsia" w:ascii="方正仿宋_GB2312" w:hAnsi="方正仿宋_GB2312" w:eastAsia="方正仿宋_GB2312" w:cs="方正仿宋_GB2312"/>
          <w:b/>
          <w:bCs/>
          <w:sz w:val="44"/>
          <w:szCs w:val="44"/>
          <w:lang w:eastAsia="zh-CN"/>
        </w:rPr>
      </w:pPr>
    </w:p>
    <w:p w14:paraId="01AE3E39">
      <w:pPr>
        <w:pStyle w:val="4"/>
        <w:ind w:left="0" w:firstLine="0"/>
        <w:rPr>
          <w:rFonts w:hint="eastAsia" w:ascii="方正仿宋_GB2312" w:hAnsi="方正仿宋_GB2312" w:eastAsia="方正仿宋_GB2312" w:cs="方正仿宋_GB2312"/>
          <w:b/>
          <w:bCs/>
          <w:sz w:val="44"/>
          <w:szCs w:val="44"/>
          <w:lang w:eastAsia="zh-CN"/>
        </w:rPr>
      </w:pPr>
    </w:p>
    <w:p w14:paraId="2C43B564">
      <w:pPr>
        <w:pStyle w:val="4"/>
        <w:ind w:left="0" w:firstLine="0"/>
        <w:rPr>
          <w:rFonts w:hint="eastAsia" w:ascii="方正仿宋_GB2312" w:hAnsi="方正仿宋_GB2312" w:eastAsia="方正仿宋_GB2312" w:cs="方正仿宋_GB2312"/>
          <w:b/>
          <w:bCs/>
          <w:sz w:val="44"/>
          <w:szCs w:val="44"/>
          <w:lang w:eastAsia="zh-CN"/>
        </w:rPr>
      </w:pPr>
    </w:p>
    <w:p w14:paraId="7963F04C">
      <w:pPr>
        <w:pStyle w:val="4"/>
        <w:ind w:left="0" w:firstLine="0"/>
        <w:rPr>
          <w:rFonts w:hint="eastAsia" w:ascii="方正仿宋_GB2312" w:hAnsi="方正仿宋_GB2312" w:eastAsia="方正仿宋_GB2312" w:cs="方正仿宋_GB2312"/>
          <w:b/>
          <w:bCs/>
          <w:sz w:val="44"/>
          <w:szCs w:val="44"/>
          <w:lang w:eastAsia="zh-CN"/>
        </w:rPr>
      </w:pPr>
    </w:p>
    <w:p w14:paraId="797FE0A6">
      <w:pPr>
        <w:pStyle w:val="4"/>
        <w:ind w:left="0" w:firstLine="0"/>
        <w:rPr>
          <w:rFonts w:hint="eastAsia" w:ascii="方正仿宋_GB2312" w:hAnsi="方正仿宋_GB2312" w:eastAsia="方正仿宋_GB2312" w:cs="方正仿宋_GB2312"/>
          <w:b/>
          <w:bCs/>
          <w:sz w:val="44"/>
          <w:szCs w:val="44"/>
          <w:lang w:eastAsia="zh-CN"/>
        </w:rPr>
      </w:pPr>
    </w:p>
    <w:p w14:paraId="00CA0F7B">
      <w:pPr>
        <w:pStyle w:val="4"/>
        <w:ind w:left="0" w:firstLine="0"/>
        <w:rPr>
          <w:rFonts w:hint="eastAsia" w:ascii="方正仿宋_GB2312" w:hAnsi="方正仿宋_GB2312" w:eastAsia="方正仿宋_GB2312" w:cs="方正仿宋_GB2312"/>
          <w:b/>
          <w:bCs/>
          <w:sz w:val="44"/>
          <w:szCs w:val="44"/>
          <w:lang w:eastAsia="zh-CN"/>
        </w:rPr>
      </w:pPr>
    </w:p>
    <w:p w14:paraId="7BDC864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b w:val="0"/>
          <w:bCs/>
          <w:sz w:val="44"/>
          <w:szCs w:val="44"/>
          <w:lang w:val="en-US" w:eastAsia="zh-CN"/>
        </w:rPr>
      </w:pPr>
      <w:r>
        <w:rPr>
          <w:rFonts w:hint="eastAsia"/>
          <w:b w:val="0"/>
          <w:bCs/>
          <w:sz w:val="44"/>
          <w:szCs w:val="44"/>
          <w:lang w:val="en-US" w:eastAsia="zh-CN"/>
        </w:rPr>
        <w:t>广东江门幼儿师范高等专科学校</w:t>
      </w:r>
    </w:p>
    <w:p w14:paraId="51E99EE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b w:val="0"/>
          <w:bCs/>
          <w:sz w:val="44"/>
          <w:szCs w:val="44"/>
          <w:lang w:val="en-US" w:eastAsia="zh-CN"/>
        </w:rPr>
      </w:pPr>
      <w:r>
        <w:rPr>
          <w:rFonts w:hint="eastAsia"/>
          <w:b w:val="0"/>
          <w:bCs/>
          <w:sz w:val="44"/>
          <w:szCs w:val="44"/>
          <w:lang w:val="en-US" w:eastAsia="zh-CN"/>
        </w:rPr>
        <w:t>2026年9月</w:t>
      </w:r>
    </w:p>
    <w:p w14:paraId="15CFF1EB">
      <w:pPr>
        <w:spacing w:line="360" w:lineRule="auto"/>
        <w:jc w:val="both"/>
        <w:rPr>
          <w:rFonts w:hint="eastAsia"/>
          <w:b w:val="0"/>
          <w:bCs/>
          <w:sz w:val="44"/>
          <w:szCs w:val="44"/>
          <w:lang w:val="en-US" w:eastAsia="zh-CN"/>
        </w:rPr>
      </w:pPr>
    </w:p>
    <w:p w14:paraId="150409FB">
      <w:pPr>
        <w:pStyle w:val="4"/>
        <w:ind w:left="0" w:firstLine="0"/>
        <w:rPr>
          <w:rFonts w:hint="eastAsia" w:ascii="宋体" w:hAnsi="宋体" w:eastAsia="宋体" w:cs="宋体"/>
          <w:b/>
          <w:bCs/>
          <w:color w:val="000000"/>
          <w:sz w:val="43"/>
          <w:szCs w:val="43"/>
          <w:lang w:val="en-US" w:eastAsia="zh-CN" w:bidi="ar"/>
        </w:rPr>
      </w:pPr>
    </w:p>
    <w:p w14:paraId="661319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b/>
          <w:bCs/>
          <w:sz w:val="44"/>
          <w:szCs w:val="44"/>
        </w:rPr>
      </w:pPr>
      <w:r>
        <w:rPr>
          <w:rFonts w:hint="eastAsia" w:ascii="宋体" w:hAnsi="宋体" w:eastAsia="宋体" w:cs="宋体"/>
          <w:b/>
          <w:bCs/>
          <w:color w:val="000000"/>
          <w:sz w:val="44"/>
          <w:szCs w:val="44"/>
          <w:lang w:val="en-US" w:eastAsia="zh-CN" w:bidi="ar"/>
        </w:rPr>
        <w:t>第一部分 报价邀请函</w:t>
      </w:r>
    </w:p>
    <w:p w14:paraId="78A4BD26">
      <w:pPr>
        <w:keepNext w:val="0"/>
        <w:keepLines w:val="0"/>
        <w:pageBreakBefore w:val="0"/>
        <w:kinsoku/>
        <w:wordWrap/>
        <w:overflowPunct/>
        <w:topLinePunct w:val="0"/>
        <w:autoSpaceDE/>
        <w:autoSpaceDN/>
        <w:bidi w:val="0"/>
        <w:adjustRightInd/>
        <w:snapToGrid/>
        <w:spacing w:line="560" w:lineRule="exact"/>
        <w:jc w:val="center"/>
        <w:textAlignment w:val="auto"/>
        <w:rPr>
          <w:sz w:val="24"/>
          <w:szCs w:val="24"/>
        </w:rPr>
      </w:pPr>
    </w:p>
    <w:p w14:paraId="32C8E20E">
      <w:pPr>
        <w:keepNext w:val="0"/>
        <w:keepLines w:val="0"/>
        <w:pageBreakBefore w:val="0"/>
        <w:widowControl/>
        <w:numPr>
          <w:ilvl w:val="0"/>
          <w:numId w:val="2"/>
        </w:numPr>
        <w:shd w:val="clear" w:color="auto" w:fill="auto"/>
        <w:kinsoku/>
        <w:wordWrap/>
        <w:overflowPunct/>
        <w:topLinePunct w:val="0"/>
        <w:autoSpaceDE/>
        <w:autoSpaceDN/>
        <w:bidi w:val="0"/>
        <w:adjustRightInd/>
        <w:snapToGrid/>
        <w:spacing w:line="560" w:lineRule="exact"/>
        <w:ind w:firstLine="480"/>
        <w:jc w:val="left"/>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项目概况</w:t>
      </w:r>
    </w:p>
    <w:p w14:paraId="2477C9C4">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项目名称：广东江门幼儿师范高等专科学校教学楼监控设备购置项目（第二次）</w:t>
      </w:r>
    </w:p>
    <w:p w14:paraId="3E1D1687">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项目内容：教学楼监控设备</w:t>
      </w:r>
    </w:p>
    <w:p w14:paraId="5551970F">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2"/>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项目编号: JMYZ-HW-2026014</w:t>
      </w:r>
    </w:p>
    <w:p w14:paraId="6900D5AC">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2"/>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项目预算：最高预算50000元</w:t>
      </w:r>
    </w:p>
    <w:p w14:paraId="65E76C7A">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2"/>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供货期：自合同签订之日起30个日历日内完成所有设备供货、安装调试、平台对接及验收交付。</w:t>
      </w:r>
    </w:p>
    <w:p w14:paraId="6BC5CAD8">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jc w:val="left"/>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二、资格条件</w:t>
      </w:r>
    </w:p>
    <w:p w14:paraId="7FA3B5FF">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(一）供应商须符合《中华人民共和国政府采购法》第二十二条规定：</w:t>
      </w:r>
    </w:p>
    <w:p w14:paraId="3FC6E30C">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1.具有独立承担民事责任的能力（参选时提交有效的营业执照（或事业法人登记证等相关证明）副本复印件；分支机构参选的，须提供总公司和分公司营业执照副本复印件，总公司出具给分支机构的授权书）；</w:t>
      </w:r>
    </w:p>
    <w:p w14:paraId="2811016F">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2.具有良好的信誉和健全的财务会计制度</w:t>
      </w:r>
      <w:r>
        <w:rPr>
          <w:rFonts w:hint="eastAsia" w:ascii="宋体" w:hAnsi="宋体" w:eastAsia="宋体" w:cs="宋体"/>
          <w:bCs/>
          <w:kern w:val="0"/>
          <w:sz w:val="24"/>
          <w:highlight w:val="none"/>
          <w:lang w:val="en-US" w:eastAsia="zh-CN"/>
        </w:rPr>
        <w:t>（提供2024年至今任意年度财务状况报告或2024年1月至今任意月份的财务报表或基本开户行出具的资信证明</w:t>
      </w:r>
      <w:r>
        <w:rPr>
          <w:rFonts w:hint="eastAsia" w:ascii="宋体" w:hAnsi="宋体" w:eastAsia="宋体" w:cs="宋体"/>
          <w:bCs/>
          <w:sz w:val="24"/>
          <w:highlight w:val="none"/>
          <w:lang w:val="en-US" w:eastAsia="zh-CN"/>
        </w:rPr>
        <w:t>）；</w:t>
      </w:r>
    </w:p>
    <w:p w14:paraId="61CA8756">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default"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3.具有履行合同所必需的设备和专业技术能力；按投标（响应）文件格式填报设备及专业技术能力情况；</w:t>
      </w:r>
    </w:p>
    <w:p w14:paraId="62C9C834">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color w:val="auto"/>
          <w:sz w:val="24"/>
          <w:highlight w:val="yellow"/>
          <w:lang w:val="en-US" w:eastAsia="zh-CN"/>
        </w:rPr>
      </w:pPr>
      <w:r>
        <w:rPr>
          <w:rFonts w:hint="eastAsia" w:ascii="宋体" w:hAnsi="宋体" w:eastAsia="宋体" w:cs="宋体"/>
          <w:bCs/>
          <w:color w:val="auto"/>
          <w:sz w:val="24"/>
          <w:highlight w:val="none"/>
          <w:lang w:val="en-US" w:eastAsia="zh-CN"/>
        </w:rPr>
        <w:t>4.有依法缴纳税收和社会保障资金的良好记录（</w:t>
      </w:r>
      <w:r>
        <w:rPr>
          <w:rFonts w:hint="eastAsia" w:ascii="宋体" w:hAnsi="宋体" w:eastAsia="宋体" w:cs="宋体"/>
          <w:bCs/>
          <w:color w:val="auto"/>
          <w:kern w:val="0"/>
          <w:sz w:val="24"/>
          <w:highlight w:val="none"/>
          <w:lang w:val="en-US" w:eastAsia="zh-CN"/>
        </w:rPr>
        <w:t>提供投标截止日前6个月内任意1个月依法缴纳税收和社会保障资金的相关材料。 如依法免税或不需要缴纳社会保障资金的，提供相应证明材料</w:t>
      </w:r>
      <w:r>
        <w:rPr>
          <w:rFonts w:hint="eastAsia" w:ascii="宋体" w:hAnsi="宋体" w:eastAsia="宋体" w:cs="宋体"/>
          <w:bCs/>
          <w:color w:val="auto"/>
          <w:sz w:val="24"/>
          <w:highlight w:val="none"/>
          <w:lang w:val="en-US" w:eastAsia="zh-CN"/>
        </w:rPr>
        <w:t>）；</w:t>
      </w:r>
    </w:p>
    <w:p w14:paraId="65F674AA">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5.参加采购活动前3年内，在经营活动中没有重大违法记录：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32C47887">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6.供应商必须符合法律、行政法规规定的其他条件(单位负责人为同一人或者存在直接控股、管理关系的不同供应商，不得同时参加本采购项目(包组)投标。为本项目提供整体设计、规范编制或者项目管理、监理、检测等服务的供应商，不得再参与本项目投标。供应商可参考投标(报价)函相关承诺要求内容)。</w:t>
      </w:r>
      <w:r>
        <w:rPr>
          <w:rFonts w:hint="eastAsia" w:ascii="宋体" w:hAnsi="宋体" w:eastAsia="宋体" w:cs="宋体"/>
          <w:bCs/>
          <w:color w:val="auto"/>
          <w:kern w:val="0"/>
          <w:sz w:val="24"/>
          <w:highlight w:val="none"/>
          <w:lang w:val="en-US" w:eastAsia="zh-CN"/>
        </w:rPr>
        <w:drawing>
          <wp:anchor distT="0" distB="0" distL="0" distR="0" simplePos="0" relativeHeight="251662336" behindDoc="1" locked="0" layoutInCell="1" allowOverlap="1">
            <wp:simplePos x="0" y="0"/>
            <wp:positionH relativeFrom="page">
              <wp:posOffset>11963400</wp:posOffset>
            </wp:positionH>
            <wp:positionV relativeFrom="paragraph">
              <wp:posOffset>736600</wp:posOffset>
            </wp:positionV>
            <wp:extent cx="546100" cy="2451100"/>
            <wp:effectExtent l="0" t="0" r="2540" b="0"/>
            <wp:wrapNone/>
            <wp:docPr id="13"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6"/>
                    <pic:cNvPicPr>
                      <a:picLocks noChangeAspect="1"/>
                    </pic:cNvPicPr>
                  </pic:nvPicPr>
                  <pic:blipFill>
                    <a:blip r:embed="rId5"/>
                    <a:stretch>
                      <a:fillRect/>
                    </a:stretch>
                  </pic:blipFill>
                  <pic:spPr>
                    <a:xfrm>
                      <a:off x="0" y="0"/>
                      <a:ext cx="546100" cy="2451100"/>
                    </a:xfrm>
                    <a:prstGeom prst="rect">
                      <a:avLst/>
                    </a:prstGeom>
                  </pic:spPr>
                </pic:pic>
              </a:graphicData>
            </a:graphic>
          </wp:anchor>
        </w:drawing>
      </w:r>
    </w:p>
    <w:p w14:paraId="1684CC81">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（二）投标供应商未被列入“信用中国”网站( www.creditchina.gov.cn)“记录失信被执行人或重大税收违法案件当事人名单或政府采购严重违法失信行为”记录名单；不处于中国政府采购网(www.ccgp.gov.cn) “政府采购严重违法失信行为信息记录”中的禁止参加政府采购活动期间。(如相关失信记录已失效，投标供应商需提供相关证明资料)。</w:t>
      </w:r>
    </w:p>
    <w:p w14:paraId="12E817D6">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（三）落实政府采购政策需满足的资格要求：</w:t>
      </w:r>
    </w:p>
    <w:p w14:paraId="48DE08C9">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本项目专门面向中小企业。（供应商须自行按文件提供声明函，不提供则资格审查直接不通过）</w:t>
      </w:r>
    </w:p>
    <w:p w14:paraId="03619483">
      <w:pPr>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560" w:lineRule="exact"/>
        <w:ind w:firstLine="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（四）本项目的特定资格要求：</w:t>
      </w:r>
    </w:p>
    <w:p w14:paraId="3CF17A4E">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□无</w:t>
      </w:r>
    </w:p>
    <w:p w14:paraId="6969F77F">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☑有 ，特定资格：</w:t>
      </w:r>
    </w:p>
    <w:p w14:paraId="6F6092F0">
      <w:pPr>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1.投标产品须符合《安全防范视频监控联网系统信息传输、交换、控制技术要求》（GB/T 28181）《视频安防监控系统技术要求》（GA/T 367）等国家及行业相关标准；</w:t>
      </w:r>
    </w:p>
    <w:p w14:paraId="5AE8C71C">
      <w:pPr>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default"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2.投标供应商须提供所投产品的售后服务承诺函（加盖制造公章），承诺函须满足本项目服务要求；</w:t>
      </w:r>
    </w:p>
    <w:p w14:paraId="401E997C">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 xml:space="preserve">    原因：保障投标产品为原厂正品，具备完整的原产质保和售后服务能力，确保项目系统稳定运行，符合校园安防建设的合规性要求。</w:t>
      </w:r>
    </w:p>
    <w:p w14:paraId="433A4796">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sz w:val="24"/>
          <w:highlight w:val="none"/>
          <w:lang w:val="en-US" w:eastAsia="zh-CN"/>
        </w:rPr>
        <w:t>（五）</w:t>
      </w:r>
      <w:r>
        <w:rPr>
          <w:rFonts w:hint="eastAsia" w:ascii="宋体" w:hAnsi="宋体" w:eastAsia="宋体" w:cs="宋体"/>
          <w:color w:val="auto"/>
          <w:sz w:val="24"/>
          <w:szCs w:val="24"/>
          <w:highlight w:val="none"/>
        </w:rPr>
        <w:t>本项目不接受联合体投标</w:t>
      </w:r>
      <w:r>
        <w:rPr>
          <w:rFonts w:hint="eastAsia" w:ascii="宋体" w:hAnsi="宋体" w:eastAsia="宋体" w:cs="宋体"/>
          <w:color w:val="auto"/>
          <w:sz w:val="24"/>
          <w:szCs w:val="24"/>
          <w:highlight w:val="none"/>
          <w:lang w:eastAsia="zh-CN"/>
        </w:rPr>
        <w:t>。</w:t>
      </w:r>
    </w:p>
    <w:p w14:paraId="7E71E56C">
      <w:pPr>
        <w:pStyle w:val="6"/>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lang w:val="en-US" w:eastAsia="zh-CN"/>
        </w:rPr>
      </w:pPr>
    </w:p>
    <w:p w14:paraId="6EBECE6A">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jc w:val="left"/>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lang w:val="en-US" w:eastAsia="zh-CN"/>
        </w:rPr>
        <w:t xml:space="preserve">三、获取响应文件 </w:t>
      </w:r>
    </w:p>
    <w:p w14:paraId="1B4EF139">
      <w:pPr>
        <w:keepNext w:val="0"/>
        <w:keepLines w:val="0"/>
        <w:pageBreakBefore w:val="0"/>
        <w:widowControl/>
        <w:suppressLineNumbers w:val="0"/>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highlight w:val="none"/>
          <w:lang w:val="en-US" w:eastAsia="zh-CN" w:bidi="ar"/>
        </w:rPr>
        <w:t>时间：详见采购公告及其变更公告（如有）</w:t>
      </w:r>
      <w:r>
        <w:rPr>
          <w:rFonts w:hint="eastAsia" w:ascii="宋体" w:hAnsi="宋体" w:eastAsia="宋体" w:cs="宋体"/>
          <w:color w:val="000000"/>
          <w:sz w:val="24"/>
          <w:szCs w:val="24"/>
          <w:lang w:val="en-US" w:eastAsia="zh-CN" w:bidi="ar"/>
        </w:rPr>
        <w:t xml:space="preserve"> </w:t>
      </w:r>
    </w:p>
    <w:p w14:paraId="013A73E3">
      <w:pPr>
        <w:keepNext w:val="0"/>
        <w:keepLines w:val="0"/>
        <w:pageBreakBefore w:val="0"/>
        <w:widowControl/>
        <w:suppressLineNumbers w:val="0"/>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bidi="ar"/>
        </w:rPr>
        <w:t>方式：下载发布附件。</w:t>
      </w:r>
    </w:p>
    <w:p w14:paraId="798D75F5">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2"/>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售价：免费提供。</w:t>
      </w:r>
    </w:p>
    <w:p w14:paraId="6F69C111">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b/>
          <w:bCs/>
          <w:color w:val="000000"/>
          <w:sz w:val="32"/>
          <w:szCs w:val="32"/>
          <w:lang w:val="en-US" w:eastAsia="zh-CN" w:bidi="ar"/>
        </w:rPr>
      </w:pPr>
      <w:r>
        <w:rPr>
          <w:rFonts w:hint="eastAsia" w:ascii="黑体" w:hAnsi="黑体" w:eastAsia="黑体" w:cs="黑体"/>
          <w:b/>
          <w:bCs/>
          <w:color w:val="000000"/>
          <w:sz w:val="32"/>
          <w:szCs w:val="32"/>
          <w:lang w:val="en-US" w:eastAsia="zh-CN"/>
        </w:rPr>
        <w:t>四、递交响应文件截止时间、开标时间和地点</w:t>
      </w:r>
      <w:r>
        <w:rPr>
          <w:rFonts w:hint="eastAsia" w:ascii="宋体" w:hAnsi="宋体" w:eastAsia="宋体" w:cs="宋体"/>
          <w:b/>
          <w:bCs/>
          <w:color w:val="000000"/>
          <w:sz w:val="32"/>
          <w:szCs w:val="32"/>
          <w:lang w:val="en-US" w:eastAsia="zh-CN" w:bidi="ar"/>
        </w:rPr>
        <w:t xml:space="preserve"> </w:t>
      </w:r>
    </w:p>
    <w:p w14:paraId="13B20C2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textAlignment w:val="auto"/>
        <w:rPr>
          <w:highlight w:val="yellow"/>
        </w:rPr>
      </w:pPr>
      <w:r>
        <w:rPr>
          <w:rFonts w:hint="eastAsia" w:ascii="宋体" w:hAnsi="宋体" w:eastAsia="宋体" w:cs="宋体"/>
          <w:b w:val="0"/>
          <w:bCs w:val="0"/>
          <w:color w:val="000000"/>
          <w:sz w:val="24"/>
          <w:szCs w:val="24"/>
          <w:lang w:val="en-US" w:eastAsia="zh-CN" w:bidi="ar"/>
        </w:rPr>
        <w:t>递交响应文件时间、开标时间和地点</w:t>
      </w:r>
      <w:r>
        <w:rPr>
          <w:rFonts w:hint="eastAsia" w:ascii="宋体" w:hAnsi="宋体" w:eastAsia="宋体" w:cs="宋体"/>
          <w:b/>
          <w:bCs/>
          <w:color w:val="000000"/>
          <w:sz w:val="24"/>
          <w:szCs w:val="24"/>
          <w:lang w:val="en-US" w:eastAsia="zh-CN" w:bidi="ar"/>
        </w:rPr>
        <w:t>：</w:t>
      </w:r>
      <w:r>
        <w:rPr>
          <w:rFonts w:hint="eastAsia" w:ascii="宋体" w:hAnsi="宋体" w:eastAsia="宋体" w:cs="宋体"/>
          <w:color w:val="000000"/>
          <w:sz w:val="24"/>
          <w:szCs w:val="24"/>
          <w:highlight w:val="none"/>
          <w:lang w:val="en-US" w:eastAsia="zh-CN" w:bidi="ar"/>
        </w:rPr>
        <w:t xml:space="preserve">详见采购公告及其变更公告； </w:t>
      </w:r>
    </w:p>
    <w:p w14:paraId="1732AC93">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left"/>
        <w:textAlignment w:val="auto"/>
      </w:pPr>
      <w:r>
        <w:rPr>
          <w:rFonts w:hint="eastAsia" w:ascii="宋体" w:hAnsi="宋体" w:eastAsia="宋体" w:cs="宋体"/>
          <w:b w:val="0"/>
          <w:bCs w:val="0"/>
          <w:color w:val="000000"/>
          <w:sz w:val="24"/>
          <w:szCs w:val="24"/>
          <w:lang w:val="en-US" w:eastAsia="zh-CN" w:bidi="ar"/>
        </w:rPr>
        <w:t>响应文件提交地点</w:t>
      </w:r>
      <w:r>
        <w:rPr>
          <w:rFonts w:hint="eastAsia" w:ascii="宋体" w:hAnsi="宋体" w:eastAsia="宋体" w:cs="宋体"/>
          <w:b/>
          <w:bCs/>
          <w:color w:val="000000"/>
          <w:sz w:val="24"/>
          <w:szCs w:val="24"/>
          <w:lang w:val="en-US" w:eastAsia="zh-CN" w:bidi="ar"/>
        </w:rPr>
        <w:t>：</w:t>
      </w:r>
      <w:r>
        <w:rPr>
          <w:rFonts w:hint="eastAsia" w:ascii="宋体" w:hAnsi="宋体" w:eastAsia="宋体" w:cs="宋体"/>
          <w:color w:val="000000"/>
          <w:sz w:val="24"/>
          <w:szCs w:val="24"/>
          <w:lang w:val="en-US" w:eastAsia="zh-CN" w:bidi="ar"/>
        </w:rPr>
        <w:t xml:space="preserve">江门市江海区朝翠路1号广东江门幼儿师范高等专科学校综合楼（厚德楼） 1楼120室； </w:t>
      </w:r>
    </w:p>
    <w:p w14:paraId="0933EC92">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jc w:val="left"/>
        <w:textAlignment w:val="auto"/>
        <w:rPr>
          <w:rFonts w:hint="default"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五、</w:t>
      </w:r>
      <w:r>
        <w:rPr>
          <w:rFonts w:hint="default" w:ascii="黑体" w:hAnsi="黑体" w:eastAsia="黑体" w:cs="黑体"/>
          <w:b/>
          <w:bCs/>
          <w:color w:val="000000"/>
          <w:sz w:val="32"/>
          <w:szCs w:val="32"/>
          <w:lang w:val="en-US" w:eastAsia="zh-CN"/>
        </w:rPr>
        <w:t xml:space="preserve">其他补充事宜 </w:t>
      </w:r>
    </w:p>
    <w:p w14:paraId="740BDFA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
          <w:bCs/>
          <w:color w:val="000000"/>
          <w:sz w:val="24"/>
          <w:szCs w:val="24"/>
          <w:lang w:val="en-US" w:eastAsia="zh-CN" w:bidi="ar"/>
        </w:rPr>
      </w:pPr>
      <w:r>
        <w:rPr>
          <w:rFonts w:hint="default" w:ascii="宋体" w:hAnsi="宋体" w:eastAsia="宋体" w:cs="宋体"/>
          <w:color w:val="000000"/>
          <w:sz w:val="24"/>
          <w:szCs w:val="24"/>
          <w:lang w:val="en-US" w:eastAsia="zh-CN" w:bidi="ar"/>
        </w:rPr>
        <w:t>请各</w:t>
      </w:r>
      <w:r>
        <w:rPr>
          <w:rFonts w:hint="eastAsia" w:ascii="宋体" w:hAnsi="宋体" w:eastAsia="宋体" w:cs="宋体"/>
          <w:color w:val="000000"/>
          <w:sz w:val="24"/>
          <w:szCs w:val="24"/>
          <w:lang w:val="en-US" w:eastAsia="zh-CN" w:bidi="ar"/>
        </w:rPr>
        <w:t>潜在供应商</w:t>
      </w:r>
      <w:r>
        <w:rPr>
          <w:rFonts w:hint="default" w:ascii="宋体" w:hAnsi="宋体" w:eastAsia="宋体" w:cs="宋体"/>
          <w:color w:val="000000"/>
          <w:sz w:val="24"/>
          <w:szCs w:val="24"/>
          <w:lang w:val="en-US" w:eastAsia="zh-CN" w:bidi="ar"/>
        </w:rPr>
        <w:t>详细阅读获取</w:t>
      </w:r>
      <w:r>
        <w:rPr>
          <w:rFonts w:hint="eastAsia" w:ascii="宋体" w:hAnsi="宋体" w:eastAsia="宋体" w:cs="宋体"/>
          <w:color w:val="000000"/>
          <w:sz w:val="24"/>
          <w:szCs w:val="24"/>
          <w:lang w:val="en-US" w:eastAsia="zh-CN" w:bidi="ar"/>
        </w:rPr>
        <w:t>响应文件</w:t>
      </w:r>
      <w:r>
        <w:rPr>
          <w:rFonts w:hint="default" w:ascii="宋体" w:hAnsi="宋体" w:eastAsia="宋体" w:cs="宋体"/>
          <w:color w:val="000000"/>
          <w:sz w:val="24"/>
          <w:szCs w:val="24"/>
          <w:lang w:val="en-US" w:eastAsia="zh-CN" w:bidi="ar"/>
        </w:rPr>
        <w:t>的时间、方式及要求，避免获取报价文件不成功影响参与本项目报价；</w:t>
      </w:r>
    </w:p>
    <w:p w14:paraId="4DA0B021">
      <w:pPr>
        <w:keepNext w:val="0"/>
        <w:keepLines w:val="0"/>
        <w:pageBreakBefore w:val="0"/>
        <w:widowControl/>
        <w:suppressLineNumbers w:val="0"/>
        <w:kinsoku/>
        <w:wordWrap/>
        <w:overflowPunct/>
        <w:topLinePunct w:val="0"/>
        <w:autoSpaceDE/>
        <w:autoSpaceDN/>
        <w:bidi w:val="0"/>
        <w:adjustRightInd/>
        <w:snapToGrid/>
        <w:spacing w:line="560" w:lineRule="exact"/>
        <w:ind w:firstLine="643"/>
        <w:jc w:val="left"/>
        <w:textAlignment w:val="auto"/>
        <w:rPr>
          <w:sz w:val="32"/>
          <w:szCs w:val="32"/>
        </w:rPr>
      </w:pPr>
      <w:r>
        <w:rPr>
          <w:rFonts w:hint="eastAsia" w:ascii="黑体" w:hAnsi="黑体" w:eastAsia="黑体" w:cs="黑体"/>
          <w:b/>
          <w:bCs/>
          <w:color w:val="000000"/>
          <w:sz w:val="32"/>
          <w:szCs w:val="32"/>
          <w:lang w:val="en-US" w:eastAsia="zh-CN"/>
        </w:rPr>
        <w:t>六、凡对本次采购提出询问，请按以下方式联系</w:t>
      </w:r>
      <w:r>
        <w:rPr>
          <w:rFonts w:hint="eastAsia" w:ascii="宋体" w:hAnsi="宋体" w:eastAsia="宋体" w:cs="宋体"/>
          <w:b/>
          <w:bCs/>
          <w:color w:val="000000"/>
          <w:sz w:val="32"/>
          <w:szCs w:val="32"/>
          <w:lang w:val="en-US" w:eastAsia="zh-CN" w:bidi="ar"/>
        </w:rPr>
        <w:t xml:space="preserve"> </w:t>
      </w:r>
    </w:p>
    <w:p w14:paraId="7E3AC46F">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left"/>
        <w:textAlignment w:val="auto"/>
        <w:rPr>
          <w:sz w:val="24"/>
          <w:szCs w:val="24"/>
        </w:rPr>
      </w:pPr>
      <w:r>
        <w:rPr>
          <w:rFonts w:hint="eastAsia" w:ascii="宋体" w:hAnsi="宋体" w:eastAsia="宋体" w:cs="宋体"/>
          <w:color w:val="000000"/>
          <w:sz w:val="24"/>
          <w:szCs w:val="24"/>
          <w:lang w:val="en-US" w:eastAsia="zh-CN" w:bidi="ar"/>
        </w:rPr>
        <w:t>联系人：房</w:t>
      </w:r>
      <w:r>
        <w:rPr>
          <w:rFonts w:hint="eastAsia" w:ascii="宋体" w:hAnsi="宋体" w:eastAsia="宋体" w:cs="宋体"/>
          <w:color w:val="000000"/>
          <w:sz w:val="24"/>
          <w:szCs w:val="24"/>
          <w:highlight w:val="none"/>
          <w:lang w:val="en-US" w:eastAsia="zh-CN" w:bidi="ar"/>
        </w:rPr>
        <w:t>老师</w:t>
      </w:r>
      <w:r>
        <w:rPr>
          <w:rFonts w:hint="eastAsia" w:ascii="宋体" w:hAnsi="宋体" w:eastAsia="宋体" w:cs="宋体"/>
          <w:color w:val="000000"/>
          <w:sz w:val="24"/>
          <w:szCs w:val="24"/>
          <w:lang w:val="en-US" w:eastAsia="zh-CN" w:bidi="ar"/>
        </w:rPr>
        <w:t xml:space="preserve"> </w:t>
      </w:r>
    </w:p>
    <w:p w14:paraId="3AE7FE78">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left"/>
        <w:textAlignment w:val="auto"/>
        <w:rPr>
          <w:sz w:val="24"/>
          <w:szCs w:val="24"/>
        </w:rPr>
      </w:pPr>
      <w:r>
        <w:rPr>
          <w:rFonts w:hint="eastAsia" w:ascii="宋体" w:hAnsi="宋体" w:eastAsia="宋体" w:cs="宋体"/>
          <w:color w:val="000000"/>
          <w:sz w:val="24"/>
          <w:szCs w:val="24"/>
          <w:lang w:val="en-US" w:eastAsia="zh-CN" w:bidi="ar"/>
        </w:rPr>
        <w:t xml:space="preserve">联系方式及地址： </w:t>
      </w:r>
    </w:p>
    <w:p w14:paraId="4DA63AEA">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电话：0750-3798086</w:t>
      </w:r>
    </w:p>
    <w:p w14:paraId="71E82EF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textAlignment w:val="auto"/>
        <w:rPr>
          <w:sz w:val="24"/>
          <w:szCs w:val="24"/>
        </w:rPr>
      </w:pPr>
      <w:r>
        <w:rPr>
          <w:rFonts w:hint="eastAsia" w:ascii="宋体" w:hAnsi="宋体" w:eastAsia="宋体" w:cs="宋体"/>
          <w:color w:val="000000"/>
          <w:sz w:val="24"/>
          <w:szCs w:val="24"/>
          <w:lang w:val="en-US" w:eastAsia="zh-CN" w:bidi="ar"/>
        </w:rPr>
        <w:t xml:space="preserve">2.地址：江门市江海区朝翠路1号广东江门幼儿师范高等专科学校综合楼（厚德楼） 1楼 109室。 </w:t>
      </w:r>
    </w:p>
    <w:p w14:paraId="114B0807">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3.电子邮箱：jmyzcgztbzx@163.com</w:t>
      </w:r>
    </w:p>
    <w:p w14:paraId="1B2368F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jc w:val="center"/>
        <w:textAlignment w:val="auto"/>
        <w:rPr>
          <w:rFonts w:hint="eastAsia" w:ascii="宋体" w:hAnsi="宋体" w:eastAsia="宋体" w:cs="宋体"/>
          <w:color w:val="000000"/>
          <w:sz w:val="24"/>
          <w:szCs w:val="24"/>
          <w:lang w:val="en-US" w:eastAsia="zh-CN" w:bidi="ar"/>
        </w:rPr>
      </w:pPr>
      <w:r>
        <w:rPr>
          <w:rFonts w:hint="eastAsia" w:ascii="宋体" w:hAnsi="宋体" w:eastAsia="宋体" w:cs="宋体"/>
          <w:color w:val="000000"/>
          <w:sz w:val="24"/>
          <w:szCs w:val="24"/>
          <w:lang w:val="en-US" w:eastAsia="zh-CN" w:bidi="ar"/>
        </w:rPr>
        <w:t xml:space="preserve">               广东江门幼儿师范高等专科学校</w:t>
      </w:r>
    </w:p>
    <w:p w14:paraId="7330B1B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jc w:val="center"/>
        <w:textAlignment w:val="auto"/>
        <w:rPr>
          <w:rFonts w:hint="eastAsia" w:ascii="方正公文小标宋" w:hAnsi="方正公文小标宋" w:eastAsia="方正公文小标宋" w:cs="方正公文小标宋"/>
          <w:b/>
          <w:bCs/>
          <w:sz w:val="44"/>
          <w:szCs w:val="44"/>
          <w:lang w:eastAsia="zh-CN"/>
        </w:rPr>
      </w:pPr>
      <w:r>
        <w:rPr>
          <w:rFonts w:hint="eastAsia" w:ascii="宋体" w:hAnsi="宋体" w:eastAsia="宋体" w:cs="宋体"/>
          <w:color w:val="000000"/>
          <w:sz w:val="24"/>
          <w:szCs w:val="24"/>
          <w:lang w:val="en-US" w:eastAsia="zh-CN" w:bidi="ar"/>
        </w:rPr>
        <w:t xml:space="preserve">                2026年9月3</w:t>
      </w:r>
      <w:bookmarkStart w:id="23" w:name="_GoBack"/>
      <w:bookmarkEnd w:id="23"/>
      <w:r>
        <w:rPr>
          <w:rFonts w:hint="eastAsia" w:ascii="宋体" w:hAnsi="宋体" w:eastAsia="宋体" w:cs="宋体"/>
          <w:color w:val="000000"/>
          <w:sz w:val="24"/>
          <w:szCs w:val="24"/>
          <w:lang w:val="en-US" w:eastAsia="zh-CN" w:bidi="ar"/>
        </w:rPr>
        <w:t>日</w:t>
      </w:r>
    </w:p>
    <w:p w14:paraId="0104B26F">
      <w:pPr>
        <w:jc w:val="center"/>
        <w:rPr>
          <w:rFonts w:hint="eastAsia" w:ascii="方正公文小标宋" w:hAnsi="方正公文小标宋" w:eastAsia="方正公文小标宋" w:cs="方正公文小标宋"/>
          <w:b/>
          <w:bCs/>
          <w:sz w:val="44"/>
          <w:szCs w:val="44"/>
          <w:lang w:eastAsia="zh-CN"/>
        </w:rPr>
      </w:pPr>
    </w:p>
    <w:p w14:paraId="6A81B21F">
      <w:pPr>
        <w:jc w:val="center"/>
        <w:rPr>
          <w:rFonts w:hint="eastAsia" w:ascii="方正公文小标宋" w:hAnsi="方正公文小标宋" w:eastAsia="方正公文小标宋" w:cs="方正公文小标宋"/>
          <w:b/>
          <w:bCs/>
          <w:sz w:val="44"/>
          <w:szCs w:val="44"/>
          <w:lang w:eastAsia="zh-CN"/>
        </w:rPr>
      </w:pPr>
    </w:p>
    <w:p w14:paraId="77AFBA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sz w:val="44"/>
          <w:szCs w:val="44"/>
          <w:lang w:val="en-US" w:eastAsia="zh-CN" w:bidi="ar"/>
        </w:rPr>
      </w:pPr>
    </w:p>
    <w:p w14:paraId="5AEC2D6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000000"/>
          <w:sz w:val="44"/>
          <w:szCs w:val="44"/>
          <w:lang w:val="en-US" w:eastAsia="zh-CN" w:bidi="ar"/>
        </w:rPr>
      </w:pPr>
      <w:r>
        <w:rPr>
          <w:rFonts w:hint="eastAsia" w:ascii="宋体" w:hAnsi="宋体" w:eastAsia="宋体" w:cs="宋体"/>
          <w:b/>
          <w:bCs/>
          <w:color w:val="000000"/>
          <w:sz w:val="44"/>
          <w:szCs w:val="44"/>
          <w:lang w:val="en-US" w:eastAsia="zh-CN" w:bidi="ar"/>
        </w:rPr>
        <w:t>第二部分 采购需求</w:t>
      </w:r>
    </w:p>
    <w:p w14:paraId="0924DE01">
      <w:pPr>
        <w:pStyle w:val="3"/>
        <w:rPr>
          <w:rFonts w:hint="eastAsia"/>
          <w:lang w:val="en-US" w:eastAsia="zh-CN"/>
        </w:rPr>
      </w:pPr>
    </w:p>
    <w:p w14:paraId="5D341299">
      <w:pPr>
        <w:pStyle w:val="6"/>
        <w:pageBreakBefore w:val="0"/>
        <w:kinsoku/>
        <w:wordWrap/>
        <w:overflowPunct/>
        <w:topLinePunct w:val="0"/>
        <w:bidi w:val="0"/>
        <w:snapToGrid/>
        <w:spacing w:line="560" w:lineRule="exact"/>
        <w:ind w:left="0" w:firstLine="643"/>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w:t>
      </w:r>
      <w:r>
        <w:rPr>
          <w:rFonts w:hint="eastAsia" w:ascii="黑体" w:hAnsi="黑体" w:eastAsia="黑体" w:cs="黑体"/>
          <w:b/>
          <w:bCs/>
          <w:color w:val="auto"/>
          <w:spacing w:val="-45"/>
          <w:sz w:val="32"/>
          <w:szCs w:val="32"/>
          <w:highlight w:val="none"/>
        </w:rPr>
        <w:t>、</w:t>
      </w:r>
      <w:r>
        <w:rPr>
          <w:rFonts w:hint="eastAsia" w:ascii="黑体" w:hAnsi="黑体" w:eastAsia="黑体" w:cs="黑体"/>
          <w:b/>
          <w:bCs/>
          <w:color w:val="auto"/>
          <w:spacing w:val="11"/>
          <w:sz w:val="32"/>
          <w:szCs w:val="32"/>
          <w:highlight w:val="none"/>
        </w:rPr>
        <w:t>项目概</w:t>
      </w:r>
      <w:r>
        <w:rPr>
          <w:rFonts w:hint="eastAsia" w:ascii="黑体" w:hAnsi="黑体" w:eastAsia="黑体" w:cs="黑体"/>
          <w:b/>
          <w:bCs/>
          <w:color w:val="auto"/>
          <w:sz w:val="32"/>
          <w:szCs w:val="32"/>
          <w:highlight w:val="none"/>
        </w:rPr>
        <w:t>述</w:t>
      </w:r>
    </w:p>
    <w:p w14:paraId="08F2217F">
      <w:pPr>
        <w:pStyle w:val="6"/>
        <w:pageBreakBefore w:val="0"/>
        <w:kinsoku/>
        <w:wordWrap/>
        <w:overflowPunct/>
        <w:topLinePunct w:val="0"/>
        <w:bidi w:val="0"/>
        <w:snapToGrid/>
        <w:spacing w:line="560" w:lineRule="exact"/>
        <w:ind w:left="0" w:firstLine="56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（一）名称与编号：</w:t>
      </w:r>
    </w:p>
    <w:p w14:paraId="22A43BDC">
      <w:pPr>
        <w:keepNext w:val="0"/>
        <w:keepLines w:val="0"/>
        <w:pageBreakBefore w:val="0"/>
        <w:widowControl/>
        <w:shd w:val="clear" w:color="auto" w:fill="auto"/>
        <w:kinsoku/>
        <w:wordWrap/>
        <w:overflowPunct/>
        <w:topLinePunct w:val="0"/>
        <w:bidi w:val="0"/>
        <w:snapToGrid/>
        <w:spacing w:line="560" w:lineRule="exact"/>
        <w:ind w:left="0" w:firstLine="480" w:firstLineChars="200"/>
        <w:jc w:val="left"/>
        <w:rPr>
          <w:rFonts w:hint="eastAsia" w:ascii="宋体" w:hAnsi="宋体" w:eastAsia="宋体" w:cs="宋体"/>
          <w:sz w:val="24"/>
          <w:szCs w:val="24"/>
          <w:highlight w:val="none"/>
          <w:u w:val="single"/>
          <w:lang w:eastAsia="zh-CN"/>
        </w:rPr>
      </w:pPr>
      <w:r>
        <w:rPr>
          <w:rFonts w:hint="eastAsia" w:ascii="宋体" w:hAnsi="宋体" w:eastAsia="宋体" w:cs="宋体"/>
          <w:sz w:val="24"/>
          <w:szCs w:val="24"/>
          <w:highlight w:val="none"/>
        </w:rPr>
        <w:t>项目名称：</w:t>
      </w:r>
      <w:r>
        <w:rPr>
          <w:rFonts w:hint="eastAsia" w:ascii="宋体" w:hAnsi="宋体" w:eastAsia="宋体" w:cs="宋体"/>
          <w:bCs/>
          <w:sz w:val="24"/>
          <w:highlight w:val="none"/>
          <w:u w:val="single"/>
          <w:lang w:val="en-US" w:eastAsia="zh-CN"/>
        </w:rPr>
        <w:t>广东江门幼儿师范高等专科学校教学楼监控设备购置项目（第二次）</w:t>
      </w:r>
    </w:p>
    <w:p w14:paraId="51B1CA53">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2"/>
        <w:jc w:val="left"/>
        <w:textAlignment w:val="auto"/>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lang w:val="en-US" w:eastAsia="zh-CN" w:bidi="ar-SA"/>
        </w:rPr>
        <w:t>项目编号：</w:t>
      </w:r>
      <w:r>
        <w:rPr>
          <w:rFonts w:hint="eastAsia" w:ascii="宋体" w:hAnsi="宋体" w:eastAsia="宋体" w:cs="宋体"/>
          <w:bCs/>
          <w:sz w:val="24"/>
          <w:highlight w:val="none"/>
          <w:lang w:val="en-US" w:eastAsia="zh-CN"/>
        </w:rPr>
        <w:t xml:space="preserve"> </w:t>
      </w:r>
      <w:r>
        <w:rPr>
          <w:rFonts w:hint="eastAsia" w:ascii="宋体" w:hAnsi="宋体" w:eastAsia="宋体" w:cs="宋体"/>
          <w:bCs/>
          <w:sz w:val="24"/>
          <w:highlight w:val="none"/>
          <w:u w:val="single"/>
          <w:lang w:val="en-US" w:eastAsia="zh-CN"/>
        </w:rPr>
        <w:t>JMYZ-HW-2026014</w:t>
      </w:r>
      <w:r>
        <w:rPr>
          <w:rFonts w:hint="eastAsia" w:ascii="宋体" w:hAnsi="宋体" w:eastAsia="宋体" w:cs="宋体"/>
          <w:color w:val="auto"/>
          <w:sz w:val="24"/>
          <w:szCs w:val="24"/>
          <w:highlight w:val="none"/>
          <w:u w:val="single"/>
          <w:lang w:val="en-US" w:eastAsia="zh-CN" w:bidi="ar-SA"/>
        </w:rPr>
        <w:t xml:space="preserve"> </w:t>
      </w:r>
    </w:p>
    <w:p w14:paraId="7B12B1C9">
      <w:pPr>
        <w:pStyle w:val="6"/>
        <w:pageBreakBefore w:val="0"/>
        <w:kinsoku/>
        <w:wordWrap/>
        <w:overflowPunct/>
        <w:topLinePunct w:val="0"/>
        <w:bidi w:val="0"/>
        <w:snapToGrid/>
        <w:spacing w:line="560" w:lineRule="exact"/>
        <w:ind w:left="0" w:firstLine="480"/>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lang w:val="en-US" w:eastAsia="zh-CN" w:bidi="ar-SA"/>
        </w:rPr>
        <w:t>采购方式：</w:t>
      </w:r>
      <w:r>
        <w:rPr>
          <w:rFonts w:hint="eastAsia" w:ascii="宋体" w:hAnsi="宋体" w:eastAsia="宋体" w:cs="宋体"/>
          <w:color w:val="auto"/>
          <w:sz w:val="24"/>
          <w:szCs w:val="24"/>
          <w:highlight w:val="none"/>
          <w:u w:val="single"/>
          <w:lang w:val="en-US" w:eastAsia="zh-CN" w:bidi="ar-SA"/>
        </w:rPr>
        <w:t>符合资质的参选单位，且响应投报文件的，按采购文件进行比选。本项目完全响应的，低价者中标。</w:t>
      </w:r>
    </w:p>
    <w:p w14:paraId="4DCF2F67">
      <w:pPr>
        <w:pStyle w:val="6"/>
        <w:pageBreakBefore w:val="0"/>
        <w:kinsoku/>
        <w:wordWrap/>
        <w:overflowPunct/>
        <w:topLinePunct w:val="0"/>
        <w:bidi w:val="0"/>
        <w:snapToGrid/>
        <w:spacing w:line="560" w:lineRule="exact"/>
        <w:ind w:left="0" w:firstLine="480"/>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lang w:val="en-US" w:eastAsia="zh-CN" w:bidi="ar-SA"/>
        </w:rPr>
        <w:t>预算金额：</w:t>
      </w:r>
      <w:r>
        <w:rPr>
          <w:rFonts w:hint="eastAsia" w:ascii="宋体" w:hAnsi="宋体" w:eastAsia="宋体" w:cs="宋体"/>
          <w:color w:val="auto"/>
          <w:sz w:val="24"/>
          <w:szCs w:val="24"/>
          <w:highlight w:val="none"/>
          <w:u w:val="single"/>
          <w:lang w:val="en-US" w:eastAsia="zh-CN" w:bidi="ar-SA"/>
        </w:rPr>
        <w:t xml:space="preserve"> 最高预算50000元  </w:t>
      </w:r>
    </w:p>
    <w:p w14:paraId="6E0F535D">
      <w:pPr>
        <w:pStyle w:val="6"/>
        <w:pageBreakBefore w:val="0"/>
        <w:numPr>
          <w:ilvl w:val="0"/>
          <w:numId w:val="4"/>
        </w:numPr>
        <w:kinsoku/>
        <w:wordWrap/>
        <w:overflowPunct/>
        <w:topLinePunct w:val="0"/>
        <w:bidi w:val="0"/>
        <w:snapToGrid/>
        <w:spacing w:line="560" w:lineRule="exact"/>
        <w:ind w:left="0" w:firstLine="480"/>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现场踏勘：是否安排踏勘：☑是/□否：</w:t>
      </w:r>
    </w:p>
    <w:p w14:paraId="671014B6">
      <w:pPr>
        <w:pStyle w:val="6"/>
        <w:pageBreakBefore w:val="0"/>
        <w:numPr>
          <w:ilvl w:val="-1"/>
          <w:numId w:val="0"/>
        </w:numPr>
        <w:kinsoku/>
        <w:wordWrap/>
        <w:overflowPunct/>
        <w:topLinePunct w:val="0"/>
        <w:bidi w:val="0"/>
        <w:snapToGrid/>
        <w:spacing w:line="560" w:lineRule="exact"/>
        <w:ind w:left="480" w:firstLine="0"/>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u w:val="none"/>
          <w:lang w:val="en-US" w:eastAsia="zh-CN" w:bidi="ar-SA"/>
        </w:rPr>
        <w:t>踏勘地点：</w:t>
      </w:r>
      <w:r>
        <w:rPr>
          <w:rFonts w:hint="eastAsia" w:ascii="宋体" w:hAnsi="宋体" w:eastAsia="宋体" w:cs="宋体"/>
          <w:color w:val="auto"/>
          <w:sz w:val="24"/>
          <w:szCs w:val="24"/>
          <w:highlight w:val="none"/>
          <w:u w:val="single"/>
          <w:lang w:val="en-US" w:eastAsia="zh-CN" w:bidi="ar-SA"/>
        </w:rPr>
        <w:t>江门市江海区朝翠路1号艺术中心、艺馨楼</w:t>
      </w:r>
    </w:p>
    <w:p w14:paraId="2B2AD190">
      <w:pPr>
        <w:pStyle w:val="6"/>
        <w:pageBreakBefore w:val="0"/>
        <w:numPr>
          <w:ilvl w:val="-1"/>
          <w:numId w:val="0"/>
        </w:numPr>
        <w:kinsoku/>
        <w:wordWrap/>
        <w:overflowPunct/>
        <w:topLinePunct w:val="0"/>
        <w:bidi w:val="0"/>
        <w:snapToGrid/>
        <w:spacing w:line="560" w:lineRule="exact"/>
        <w:ind w:left="480" w:firstLine="0"/>
        <w:rPr>
          <w:rFonts w:hint="default" w:ascii="宋体" w:hAnsi="宋体" w:eastAsia="宋体" w:cs="宋体"/>
          <w:color w:val="auto"/>
          <w:sz w:val="24"/>
          <w:szCs w:val="24"/>
          <w:highlight w:val="none"/>
          <w:u w:val="single"/>
          <w:lang w:val="en-US" w:eastAsia="zh-CN" w:bidi="ar-SA"/>
        </w:rPr>
      </w:pPr>
      <w:r>
        <w:rPr>
          <w:rFonts w:hint="eastAsia" w:ascii="宋体" w:hAnsi="宋体" w:eastAsia="宋体" w:cs="宋体"/>
          <w:color w:val="auto"/>
          <w:sz w:val="24"/>
          <w:szCs w:val="24"/>
          <w:highlight w:val="none"/>
          <w:u w:val="none"/>
          <w:lang w:val="en-US" w:eastAsia="zh-CN" w:bidi="ar-SA"/>
        </w:rPr>
        <w:t>踏勘联系人：</w:t>
      </w:r>
      <w:r>
        <w:rPr>
          <w:rFonts w:hint="eastAsia" w:ascii="宋体" w:hAnsi="宋体" w:eastAsia="宋体" w:cs="宋体"/>
          <w:color w:val="auto"/>
          <w:sz w:val="24"/>
          <w:szCs w:val="24"/>
          <w:highlight w:val="none"/>
          <w:u w:val="single"/>
          <w:lang w:val="en-US" w:eastAsia="zh-CN" w:bidi="ar-SA"/>
        </w:rPr>
        <w:t xml:space="preserve">容光耀  </w:t>
      </w:r>
      <w:r>
        <w:rPr>
          <w:rFonts w:hint="eastAsia" w:ascii="宋体" w:hAnsi="宋体" w:eastAsia="宋体" w:cs="宋体"/>
          <w:color w:val="auto"/>
          <w:sz w:val="24"/>
          <w:szCs w:val="24"/>
          <w:highlight w:val="none"/>
          <w:u w:val="none"/>
          <w:lang w:val="en-US" w:eastAsia="zh-CN" w:bidi="ar-SA"/>
        </w:rPr>
        <w:t>联系电话：</w:t>
      </w:r>
      <w:r>
        <w:rPr>
          <w:rFonts w:hint="eastAsia" w:ascii="宋体" w:hAnsi="宋体" w:eastAsia="宋体" w:cs="宋体"/>
          <w:color w:val="auto"/>
          <w:sz w:val="24"/>
          <w:szCs w:val="24"/>
          <w:highlight w:val="none"/>
          <w:u w:val="single"/>
          <w:lang w:val="en-US" w:eastAsia="zh-CN" w:bidi="ar-SA"/>
        </w:rPr>
        <w:t>13005837836</w:t>
      </w:r>
    </w:p>
    <w:p w14:paraId="59FC2300">
      <w:pPr>
        <w:pStyle w:val="6"/>
        <w:pageBreakBefore w:val="0"/>
        <w:kinsoku/>
        <w:wordWrap/>
        <w:overflowPunct/>
        <w:topLinePunct w:val="0"/>
        <w:bidi w:val="0"/>
        <w:snapToGrid/>
        <w:spacing w:line="560" w:lineRule="exact"/>
        <w:ind w:firstLine="643"/>
        <w:rPr>
          <w:rFonts w:hint="eastAsia" w:ascii="黑体" w:hAnsi="黑体" w:eastAsia="黑体" w:cs="黑体"/>
          <w:b/>
          <w:bCs/>
          <w:color w:val="auto"/>
          <w:sz w:val="32"/>
          <w:szCs w:val="32"/>
          <w:highlight w:val="none"/>
          <w:lang w:eastAsia="zh-CN"/>
        </w:rPr>
      </w:pPr>
      <w:r>
        <w:rPr>
          <w:rFonts w:hint="eastAsia" w:ascii="黑体" w:hAnsi="黑体" w:eastAsia="黑体" w:cs="黑体"/>
          <w:b/>
          <w:bCs/>
          <w:color w:val="auto"/>
          <w:sz w:val="32"/>
          <w:szCs w:val="32"/>
          <w:highlight w:val="none"/>
        </w:rPr>
        <w:t>二、</w:t>
      </w:r>
      <w:r>
        <w:rPr>
          <w:rFonts w:hint="eastAsia" w:ascii="黑体" w:hAnsi="黑体" w:eastAsia="黑体" w:cs="黑体"/>
          <w:b/>
          <w:bCs/>
          <w:color w:val="auto"/>
          <w:sz w:val="32"/>
          <w:szCs w:val="32"/>
          <w:highlight w:val="none"/>
          <w:lang w:eastAsia="zh-CN"/>
        </w:rPr>
        <w:t>潜在</w:t>
      </w:r>
      <w:r>
        <w:rPr>
          <w:rFonts w:hint="eastAsia" w:ascii="黑体" w:hAnsi="黑体" w:eastAsia="黑体" w:cs="黑体"/>
          <w:b/>
          <w:bCs/>
          <w:color w:val="auto"/>
          <w:sz w:val="32"/>
          <w:szCs w:val="32"/>
          <w:highlight w:val="none"/>
        </w:rPr>
        <w:t>供应商的资格要求</w:t>
      </w:r>
    </w:p>
    <w:p w14:paraId="49A94351">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（一）.供应商须符合《中华人民共和国政府采购法》第二十二条规定：</w:t>
      </w:r>
    </w:p>
    <w:p w14:paraId="65A24341">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1.具有独立承担民事责任的能力（参选时提交有效的营业执照（或事业法人登记证等相关证明）副本复印件；分支机构参选的，须提供总公司和分公司营业执照副本复印件，总公司出具给分支机构的授权书）；</w:t>
      </w:r>
    </w:p>
    <w:p w14:paraId="3D5DD98E">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2.具有良好的信誉和健全的财务会计制度</w:t>
      </w:r>
      <w:r>
        <w:rPr>
          <w:rFonts w:hint="eastAsia" w:ascii="宋体" w:hAnsi="宋体" w:eastAsia="宋体" w:cs="宋体"/>
          <w:bCs/>
          <w:kern w:val="0"/>
          <w:sz w:val="24"/>
          <w:highlight w:val="none"/>
          <w:lang w:val="en-US" w:eastAsia="zh-CN"/>
        </w:rPr>
        <w:t>（提供2024年至今任意年度财务状况报告或2024年1月至今任意月份的财务报表或基本开户行出具的资信证明</w:t>
      </w:r>
      <w:r>
        <w:rPr>
          <w:rFonts w:hint="eastAsia" w:ascii="宋体" w:hAnsi="宋体" w:eastAsia="宋体" w:cs="宋体"/>
          <w:bCs/>
          <w:sz w:val="24"/>
          <w:highlight w:val="none"/>
          <w:lang w:val="en-US" w:eastAsia="zh-CN"/>
        </w:rPr>
        <w:t>）；</w:t>
      </w:r>
    </w:p>
    <w:p w14:paraId="277AD24F">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3.具有履行合同所必需的设备和专业技术能力；按投标（响应）文件格式填报设备及专业技术能力情况；</w:t>
      </w:r>
    </w:p>
    <w:p w14:paraId="5A34B5CC">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color w:val="auto"/>
          <w:sz w:val="24"/>
          <w:highlight w:val="yellow"/>
          <w:lang w:val="en-US" w:eastAsia="zh-CN"/>
        </w:rPr>
      </w:pPr>
      <w:r>
        <w:rPr>
          <w:rFonts w:hint="eastAsia" w:ascii="宋体" w:hAnsi="宋体" w:eastAsia="宋体" w:cs="宋体"/>
          <w:bCs/>
          <w:color w:val="auto"/>
          <w:sz w:val="24"/>
          <w:highlight w:val="none"/>
          <w:lang w:val="en-US" w:eastAsia="zh-CN"/>
        </w:rPr>
        <w:t>4.有依法缴纳税收和社会保障资金的良好记录（</w:t>
      </w:r>
      <w:r>
        <w:rPr>
          <w:rFonts w:hint="eastAsia" w:ascii="宋体" w:hAnsi="宋体" w:eastAsia="宋体" w:cs="宋体"/>
          <w:bCs/>
          <w:color w:val="auto"/>
          <w:kern w:val="0"/>
          <w:sz w:val="24"/>
          <w:highlight w:val="none"/>
          <w:lang w:val="en-US" w:eastAsia="zh-CN"/>
        </w:rPr>
        <w:t>提供投标截止日前6个月内任意1个月依法缴纳税收和社会保障资金的相关材料。 如依法免税或不需要缴纳社会保障资金的，提供相应证明材料</w:t>
      </w:r>
      <w:r>
        <w:rPr>
          <w:rFonts w:hint="eastAsia" w:ascii="宋体" w:hAnsi="宋体" w:eastAsia="宋体" w:cs="宋体"/>
          <w:bCs/>
          <w:color w:val="auto"/>
          <w:sz w:val="24"/>
          <w:highlight w:val="none"/>
          <w:lang w:val="en-US" w:eastAsia="zh-CN"/>
        </w:rPr>
        <w:t>）；</w:t>
      </w:r>
    </w:p>
    <w:p w14:paraId="2FFF8EE5">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5.参加采购活动前3年内，在经营活动中没有重大违法记录：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799D3C4">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6.供应商必须符合法律、行政法规规定的其他条件(单位负责人为同一人或者存在直接控股、管理关系的不同供应商，不得同时参加本采购项目(包组)投标。为本项目提供整体设计、规范编制或者项目管理、监理、检测等服务的供应商，不得再参与本项目投标。供应商可参考投标(报价)函相关承诺要求内容)。</w:t>
      </w:r>
      <w:r>
        <w:rPr>
          <w:rFonts w:hint="eastAsia" w:ascii="宋体" w:hAnsi="宋体" w:eastAsia="宋体" w:cs="宋体"/>
          <w:bCs/>
          <w:color w:val="auto"/>
          <w:kern w:val="0"/>
          <w:sz w:val="24"/>
          <w:highlight w:val="none"/>
          <w:lang w:val="en-US" w:eastAsia="zh-CN"/>
        </w:rPr>
        <w:drawing>
          <wp:anchor distT="0" distB="0" distL="0" distR="0" simplePos="0" relativeHeight="251663360" behindDoc="1" locked="0" layoutInCell="1" allowOverlap="1">
            <wp:simplePos x="0" y="0"/>
            <wp:positionH relativeFrom="page">
              <wp:posOffset>11963400</wp:posOffset>
            </wp:positionH>
            <wp:positionV relativeFrom="paragraph">
              <wp:posOffset>736600</wp:posOffset>
            </wp:positionV>
            <wp:extent cx="546100" cy="2451100"/>
            <wp:effectExtent l="0" t="0" r="2540" b="0"/>
            <wp:wrapNone/>
            <wp:docPr id="14"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6"/>
                    <pic:cNvPicPr>
                      <a:picLocks noChangeAspect="1"/>
                    </pic:cNvPicPr>
                  </pic:nvPicPr>
                  <pic:blipFill>
                    <a:blip r:embed="rId5"/>
                    <a:stretch>
                      <a:fillRect/>
                    </a:stretch>
                  </pic:blipFill>
                  <pic:spPr>
                    <a:xfrm>
                      <a:off x="0" y="0"/>
                      <a:ext cx="546100" cy="2451100"/>
                    </a:xfrm>
                    <a:prstGeom prst="rect">
                      <a:avLst/>
                    </a:prstGeom>
                  </pic:spPr>
                </pic:pic>
              </a:graphicData>
            </a:graphic>
          </wp:anchor>
        </w:drawing>
      </w:r>
    </w:p>
    <w:p w14:paraId="2EEBF77F">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（二）投标供应商未被列入“信用中国”网站( www.creditchina.gov.cn)“记录失信被执行人或重大税收违法案件当事人名单或政府采购严重违法失信行为”记录名单；不处于中国政府采购网(www.ccgp.gov.cn) “政府采购严重违法失信行为信息记录”中的禁止参加政府采购活动期间。(如相关失信记录已失效，投标供应商需提供相关证明资料)。</w:t>
      </w:r>
    </w:p>
    <w:p w14:paraId="7A3D094E">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落实政府采购政策需满足的资格要求：</w:t>
      </w:r>
    </w:p>
    <w:p w14:paraId="7500C715">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（三）本项目专门面向中小企业。（供应商须自行按文件提供声明函，不提供则资格审查直接不通过）</w:t>
      </w:r>
    </w:p>
    <w:p w14:paraId="2FF7AF3B">
      <w:pPr>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（四）本项目的特定资格要求：</w:t>
      </w:r>
    </w:p>
    <w:p w14:paraId="4AC8C39B">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□无</w:t>
      </w:r>
    </w:p>
    <w:p w14:paraId="21959909">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☑有 ，特定资格：</w:t>
      </w:r>
    </w:p>
    <w:p w14:paraId="60182C9A">
      <w:pPr>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1.投标产品须符合《安全防范视频监控联网系统信息传输、交换、控制技术要求》（GB/T 28181）《视频安防监控系统技术要求》（GA/T 367）等国家及行业相关标准；</w:t>
      </w:r>
    </w:p>
    <w:p w14:paraId="54208A2F">
      <w:pPr>
        <w:keepNext w:val="0"/>
        <w:keepLines w:val="0"/>
        <w:pageBreakBefore w:val="0"/>
        <w:widowControl/>
        <w:numPr>
          <w:ilvl w:val="-1"/>
          <w:numId w:val="0"/>
        </w:numPr>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default"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2.投标供应商须提供所投产品的售后服务承诺函（加盖制造公章），承诺函须满足本项目服务要求；</w:t>
      </w:r>
    </w:p>
    <w:p w14:paraId="28E41890">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 xml:space="preserve">    原因：保障投标产品为原厂正品，具备完整的原产质保和售后服务能力，确保项目系统稳定运行，符合校园安防建设的合规性要求。</w:t>
      </w:r>
    </w:p>
    <w:p w14:paraId="477AB5C2">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sz w:val="24"/>
          <w:highlight w:val="none"/>
          <w:lang w:val="en-US" w:eastAsia="zh-CN"/>
        </w:rPr>
        <w:t>（五）</w:t>
      </w:r>
      <w:r>
        <w:rPr>
          <w:rFonts w:hint="eastAsia" w:ascii="宋体" w:hAnsi="宋体" w:eastAsia="宋体" w:cs="宋体"/>
          <w:color w:val="auto"/>
          <w:sz w:val="24"/>
          <w:szCs w:val="24"/>
          <w:highlight w:val="none"/>
        </w:rPr>
        <w:t>本项目不接受联合体投标</w:t>
      </w:r>
      <w:r>
        <w:rPr>
          <w:rFonts w:hint="eastAsia" w:ascii="宋体" w:hAnsi="宋体" w:eastAsia="宋体" w:cs="宋体"/>
          <w:color w:val="auto"/>
          <w:sz w:val="24"/>
          <w:szCs w:val="24"/>
          <w:highlight w:val="none"/>
          <w:lang w:eastAsia="zh-CN"/>
        </w:rPr>
        <w:t>。</w:t>
      </w:r>
    </w:p>
    <w:p w14:paraId="429A2A42">
      <w:pPr>
        <w:pStyle w:val="6"/>
        <w:pageBreakBefore w:val="0"/>
        <w:kinsoku/>
        <w:wordWrap/>
        <w:overflowPunct/>
        <w:topLinePunct w:val="0"/>
        <w:bidi w:val="0"/>
        <w:snapToGrid/>
        <w:spacing w:line="560" w:lineRule="exact"/>
        <w:ind w:left="0" w:firstLine="643"/>
        <w:rPr>
          <w:rFonts w:hint="default"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三、商务及技术要求</w:t>
      </w:r>
    </w:p>
    <w:p w14:paraId="7BA495DA">
      <w:pPr>
        <w:keepNext w:val="0"/>
        <w:keepLines w:val="0"/>
        <w:pageBreakBefore w:val="0"/>
        <w:widowControl w:val="0"/>
        <w:kinsoku/>
        <w:wordWrap/>
        <w:overflowPunct/>
        <w:topLinePunct w:val="0"/>
        <w:autoSpaceDE/>
        <w:autoSpaceDN/>
        <w:bidi w:val="0"/>
        <w:adjustRightInd/>
        <w:snapToGrid/>
        <w:spacing w:before="2" w:line="560" w:lineRule="exact"/>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主要商务要求</w:t>
      </w:r>
    </w:p>
    <w:tbl>
      <w:tblPr>
        <w:tblStyle w:val="11"/>
        <w:tblW w:w="9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9"/>
        <w:gridCol w:w="7833"/>
      </w:tblGrid>
      <w:tr w14:paraId="3B44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69" w:type="dxa"/>
            <w:tcBorders>
              <w:top w:val="single" w:color="auto" w:sz="4" w:space="0"/>
              <w:left w:val="single" w:color="auto" w:sz="4" w:space="0"/>
              <w:bottom w:val="single" w:color="auto" w:sz="4" w:space="0"/>
              <w:right w:val="single" w:color="auto" w:sz="4" w:space="0"/>
            </w:tcBorders>
            <w:noWrap w:val="0"/>
            <w:vAlign w:val="center"/>
          </w:tcPr>
          <w:p w14:paraId="1E66535A">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color w:val="auto"/>
                <w:sz w:val="24"/>
                <w:szCs w:val="24"/>
                <w:highlight w:val="none"/>
                <w:lang w:val="en-US" w:eastAsia="zh-CN" w:bidi="ar-SA"/>
              </w:rPr>
              <w:t>供货期</w:t>
            </w:r>
          </w:p>
        </w:tc>
        <w:tc>
          <w:tcPr>
            <w:tcW w:w="7833" w:type="dxa"/>
            <w:tcBorders>
              <w:top w:val="single" w:color="auto" w:sz="4" w:space="0"/>
              <w:left w:val="single" w:color="auto" w:sz="4" w:space="0"/>
              <w:bottom w:val="single" w:color="auto" w:sz="4" w:space="0"/>
              <w:right w:val="single" w:color="auto" w:sz="4" w:space="0"/>
            </w:tcBorders>
            <w:noWrap w:val="0"/>
            <w:vAlign w:val="center"/>
          </w:tcPr>
          <w:p w14:paraId="2A029A03">
            <w:pPr>
              <w:pStyle w:val="15"/>
              <w:keepNext w:val="0"/>
              <w:keepLines w:val="0"/>
              <w:pageBreakBefore w:val="0"/>
              <w:widowControl w:val="0"/>
              <w:kinsoku/>
              <w:wordWrap/>
              <w:overflowPunct/>
              <w:topLinePunct w:val="0"/>
              <w:autoSpaceDE/>
              <w:autoSpaceDN/>
              <w:bidi w:val="0"/>
              <w:adjustRightInd/>
              <w:snapToGrid/>
              <w:spacing w:line="560" w:lineRule="exact"/>
              <w:ind w:firstLine="48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u w:val="none"/>
              </w:rPr>
              <w:t>自合同签订之日</w:t>
            </w:r>
            <w:r>
              <w:rPr>
                <w:rFonts w:hint="eastAsia" w:ascii="宋体" w:hAnsi="宋体" w:eastAsia="宋体" w:cs="宋体"/>
                <w:sz w:val="24"/>
                <w:szCs w:val="24"/>
                <w:highlight w:val="none"/>
                <w:u w:val="none"/>
                <w:lang w:eastAsia="zh-CN"/>
              </w:rPr>
              <w:t>起</w:t>
            </w:r>
            <w:r>
              <w:rPr>
                <w:rFonts w:hint="eastAsia" w:ascii="宋体" w:hAnsi="宋体" w:eastAsia="宋体" w:cs="宋体"/>
                <w:sz w:val="24"/>
                <w:szCs w:val="24"/>
                <w:highlight w:val="none"/>
                <w:u w:val="none"/>
                <w:lang w:val="en-US" w:eastAsia="zh-CN"/>
              </w:rPr>
              <w:t>30个日历日内完成交货</w:t>
            </w:r>
          </w:p>
        </w:tc>
      </w:tr>
      <w:tr w14:paraId="4F64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869" w:type="dxa"/>
            <w:tcBorders>
              <w:top w:val="single" w:color="auto" w:sz="4" w:space="0"/>
              <w:left w:val="single" w:color="auto" w:sz="4" w:space="0"/>
              <w:bottom w:val="single" w:color="auto" w:sz="4" w:space="0"/>
              <w:right w:val="single" w:color="auto" w:sz="4" w:space="0"/>
            </w:tcBorders>
            <w:noWrap w:val="0"/>
            <w:vAlign w:val="center"/>
          </w:tcPr>
          <w:p w14:paraId="28D3025D">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标的供货地点</w:t>
            </w:r>
          </w:p>
        </w:tc>
        <w:tc>
          <w:tcPr>
            <w:tcW w:w="7833" w:type="dxa"/>
            <w:tcBorders>
              <w:top w:val="single" w:color="auto" w:sz="4" w:space="0"/>
              <w:left w:val="single" w:color="auto" w:sz="4" w:space="0"/>
              <w:bottom w:val="single" w:color="auto" w:sz="4" w:space="0"/>
              <w:right w:val="single" w:color="auto" w:sz="4" w:space="0"/>
            </w:tcBorders>
            <w:noWrap w:val="0"/>
            <w:vAlign w:val="center"/>
          </w:tcPr>
          <w:p w14:paraId="320D76C2">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rPr>
              <w:t>广东江门幼儿师范高等专科学校指定地点</w:t>
            </w:r>
          </w:p>
        </w:tc>
      </w:tr>
      <w:tr w14:paraId="69A0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1869" w:type="dxa"/>
            <w:tcBorders>
              <w:top w:val="single" w:color="auto" w:sz="4" w:space="0"/>
              <w:left w:val="single" w:color="auto" w:sz="4" w:space="0"/>
              <w:bottom w:val="single" w:color="auto" w:sz="4" w:space="0"/>
              <w:right w:val="single" w:color="auto" w:sz="4" w:space="0"/>
            </w:tcBorders>
            <w:noWrap w:val="0"/>
            <w:vAlign w:val="center"/>
          </w:tcPr>
          <w:p w14:paraId="3A8933FB">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付款方式</w:t>
            </w:r>
          </w:p>
        </w:tc>
        <w:tc>
          <w:tcPr>
            <w:tcW w:w="7833" w:type="dxa"/>
            <w:tcBorders>
              <w:top w:val="single" w:color="auto" w:sz="4" w:space="0"/>
              <w:left w:val="single" w:color="auto" w:sz="4" w:space="0"/>
              <w:bottom w:val="single" w:color="auto" w:sz="4" w:space="0"/>
              <w:right w:val="single" w:color="auto" w:sz="4" w:space="0"/>
            </w:tcBorders>
            <w:noWrap w:val="0"/>
            <w:vAlign w:val="center"/>
          </w:tcPr>
          <w:p w14:paraId="0CC3C3FA">
            <w:pPr>
              <w:pStyle w:val="15"/>
              <w:keepNext w:val="0"/>
              <w:keepLines w:val="0"/>
              <w:pageBreakBefore w:val="0"/>
              <w:widowControl w:val="0"/>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highlight w:val="none"/>
                <w:u w:val="none"/>
              </w:rPr>
            </w:pPr>
            <w:r>
              <w:rPr>
                <w:rFonts w:hint="eastAsia" w:ascii="宋体" w:hAnsi="宋体" w:cs="宋体"/>
                <w:sz w:val="24"/>
                <w:szCs w:val="24"/>
                <w:highlight w:val="none"/>
                <w:u w:val="none"/>
                <w:lang w:val="en-US" w:eastAsia="zh-CN"/>
              </w:rPr>
              <w:t>1.</w:t>
            </w:r>
            <w:r>
              <w:rPr>
                <w:rFonts w:hint="eastAsia" w:ascii="宋体" w:hAnsi="宋体" w:eastAsia="宋体" w:cs="宋体"/>
                <w:sz w:val="24"/>
                <w:szCs w:val="24"/>
                <w:highlight w:val="none"/>
                <w:u w:val="none"/>
              </w:rPr>
              <w:t>验收合格后，</w:t>
            </w:r>
            <w:r>
              <w:rPr>
                <w:rFonts w:hint="eastAsia" w:ascii="宋体" w:hAnsi="宋体" w:eastAsia="宋体" w:cs="宋体"/>
                <w:sz w:val="24"/>
                <w:szCs w:val="24"/>
                <w:highlight w:val="none"/>
                <w:u w:val="none"/>
                <w:lang w:eastAsia="zh-CN"/>
              </w:rPr>
              <w:t>并</w:t>
            </w:r>
            <w:r>
              <w:rPr>
                <w:rFonts w:hint="eastAsia" w:ascii="宋体" w:hAnsi="宋体" w:eastAsia="宋体" w:cs="宋体"/>
                <w:sz w:val="24"/>
                <w:szCs w:val="24"/>
                <w:highlight w:val="none"/>
                <w:u w:val="none"/>
              </w:rPr>
              <w:t>向采购人开具符合合同类型要求的增值税发票和提供由采购人认可的验收资料。验收合格和采购人收到前述发票、验收资料后</w:t>
            </w:r>
            <w:r>
              <w:rPr>
                <w:rFonts w:hint="eastAsia" w:ascii="宋体" w:hAnsi="宋体" w:eastAsia="宋体" w:cs="宋体"/>
                <w:sz w:val="24"/>
                <w:szCs w:val="24"/>
                <w:highlight w:val="none"/>
                <w:u w:val="none"/>
                <w:lang w:val="en-US" w:eastAsia="zh-CN"/>
              </w:rPr>
              <w:t>15</w:t>
            </w:r>
            <w:r>
              <w:rPr>
                <w:rFonts w:hint="eastAsia" w:ascii="宋体" w:hAnsi="宋体" w:eastAsia="宋体" w:cs="宋体"/>
                <w:sz w:val="24"/>
                <w:szCs w:val="24"/>
                <w:highlight w:val="none"/>
                <w:u w:val="none"/>
              </w:rPr>
              <w:t>个工作日（不含审批时间）内采购人完成办理合同总金额货款的支付手续</w:t>
            </w:r>
          </w:p>
          <w:p w14:paraId="49FD60A3">
            <w:pPr>
              <w:pStyle w:val="15"/>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u w:val="none"/>
                <w:lang w:val="en-US" w:eastAsia="zh-CN"/>
              </w:rPr>
              <w:t>2.</w:t>
            </w:r>
            <w:r>
              <w:rPr>
                <w:rFonts w:hint="eastAsia" w:ascii="宋体" w:hAnsi="宋体" w:eastAsia="宋体" w:cs="宋体"/>
                <w:sz w:val="24"/>
                <w:szCs w:val="24"/>
                <w:highlight w:val="none"/>
                <w:u w:val="none"/>
              </w:rPr>
              <w:t>结算方式：银行转账</w:t>
            </w:r>
          </w:p>
        </w:tc>
      </w:tr>
      <w:tr w14:paraId="64FF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869" w:type="dxa"/>
            <w:tcBorders>
              <w:top w:val="single" w:color="auto" w:sz="4" w:space="0"/>
              <w:left w:val="single" w:color="auto" w:sz="4" w:space="0"/>
              <w:bottom w:val="single" w:color="auto" w:sz="4" w:space="0"/>
              <w:right w:val="single" w:color="auto" w:sz="4" w:space="0"/>
            </w:tcBorders>
            <w:noWrap w:val="0"/>
            <w:vAlign w:val="center"/>
          </w:tcPr>
          <w:p w14:paraId="55B4080C">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履约保证金</w:t>
            </w:r>
          </w:p>
        </w:tc>
        <w:tc>
          <w:tcPr>
            <w:tcW w:w="7833" w:type="dxa"/>
            <w:tcBorders>
              <w:top w:val="single" w:color="auto" w:sz="4" w:space="0"/>
              <w:left w:val="single" w:color="auto" w:sz="4" w:space="0"/>
              <w:bottom w:val="single" w:color="auto" w:sz="4" w:space="0"/>
              <w:right w:val="single" w:color="auto" w:sz="4" w:space="0"/>
            </w:tcBorders>
            <w:noWrap w:val="0"/>
            <w:vAlign w:val="center"/>
          </w:tcPr>
          <w:p w14:paraId="0B14F36E">
            <w:pPr>
              <w:keepNext w:val="0"/>
              <w:keepLines w:val="0"/>
              <w:pageBreakBefore w:val="0"/>
              <w:widowControl w:val="0"/>
              <w:tabs>
                <w:tab w:val="left" w:pos="3060"/>
              </w:tabs>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rPr>
              <w:t>本项目不收取履约保证金</w:t>
            </w:r>
          </w:p>
        </w:tc>
      </w:tr>
      <w:tr w14:paraId="1492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869" w:type="dxa"/>
            <w:tcBorders>
              <w:top w:val="single" w:color="auto" w:sz="4" w:space="0"/>
              <w:left w:val="single" w:color="auto" w:sz="4" w:space="0"/>
              <w:bottom w:val="single" w:color="auto" w:sz="4" w:space="0"/>
              <w:right w:val="single" w:color="auto" w:sz="4" w:space="0"/>
            </w:tcBorders>
            <w:noWrap w:val="0"/>
            <w:vAlign w:val="center"/>
          </w:tcPr>
          <w:p w14:paraId="5EBD5C48">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报价方式</w:t>
            </w:r>
          </w:p>
        </w:tc>
        <w:tc>
          <w:tcPr>
            <w:tcW w:w="7833" w:type="dxa"/>
            <w:tcBorders>
              <w:top w:val="single" w:color="auto" w:sz="4" w:space="0"/>
              <w:left w:val="single" w:color="auto" w:sz="4" w:space="0"/>
              <w:bottom w:val="single" w:color="auto" w:sz="4" w:space="0"/>
              <w:right w:val="single" w:color="auto" w:sz="4" w:space="0"/>
            </w:tcBorders>
            <w:noWrap w:val="0"/>
            <w:vAlign w:val="center"/>
          </w:tcPr>
          <w:p w14:paraId="4EAACF3F">
            <w:pPr>
              <w:keepNext w:val="0"/>
              <w:keepLines w:val="0"/>
              <w:pageBreakBefore w:val="0"/>
              <w:widowControl w:val="0"/>
              <w:numPr>
                <w:ilvl w:val="-1"/>
                <w:numId w:val="0"/>
              </w:numPr>
              <w:tabs>
                <w:tab w:val="left" w:pos="3060"/>
              </w:tabs>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应对所有采购内容进行</w:t>
            </w:r>
            <w:r>
              <w:rPr>
                <w:rFonts w:hint="eastAsia" w:ascii="宋体" w:hAnsi="宋体" w:eastAsia="宋体" w:cs="宋体"/>
                <w:sz w:val="24"/>
                <w:szCs w:val="24"/>
                <w:lang w:val="en-US" w:eastAsia="zh-CN"/>
              </w:rPr>
              <w:t>总价</w:t>
            </w:r>
            <w:r>
              <w:rPr>
                <w:rFonts w:hint="eastAsia" w:ascii="宋体" w:hAnsi="宋体" w:eastAsia="宋体" w:cs="宋体"/>
                <w:sz w:val="24"/>
                <w:szCs w:val="24"/>
              </w:rPr>
              <w:t>报价</w:t>
            </w:r>
            <w:r>
              <w:rPr>
                <w:rFonts w:hint="eastAsia" w:ascii="宋体" w:hAnsi="宋体" w:eastAsia="宋体" w:cs="宋体"/>
                <w:sz w:val="24"/>
                <w:szCs w:val="24"/>
                <w:lang w:eastAsia="zh-CN"/>
              </w:rPr>
              <w:t>，</w:t>
            </w:r>
            <w:r>
              <w:rPr>
                <w:rFonts w:hint="eastAsia" w:ascii="宋体" w:hAnsi="宋体" w:eastAsia="宋体" w:cs="宋体"/>
                <w:color w:val="FF0000"/>
                <w:sz w:val="24"/>
                <w:szCs w:val="24"/>
                <w:lang w:val="en-US" w:eastAsia="zh-CN" w:bidi="ar-SA"/>
              </w:rPr>
              <w:t>按照最高限价进行报价，报价总金额不得超过最高预算50000元</w:t>
            </w:r>
            <w:r>
              <w:rPr>
                <w:rFonts w:hint="eastAsia" w:ascii="宋体" w:hAnsi="宋体" w:eastAsia="宋体" w:cs="宋体"/>
                <w:sz w:val="24"/>
                <w:szCs w:val="24"/>
                <w:lang w:val="en-US" w:eastAsia="zh-CN" w:bidi="ar-SA"/>
              </w:rPr>
              <w:t>。</w:t>
            </w:r>
          </w:p>
        </w:tc>
      </w:tr>
      <w:tr w14:paraId="02D9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7" w:hRule="atLeast"/>
          <w:jc w:val="center"/>
        </w:trPr>
        <w:tc>
          <w:tcPr>
            <w:tcW w:w="1869" w:type="dxa"/>
            <w:tcBorders>
              <w:top w:val="single" w:color="auto" w:sz="4" w:space="0"/>
              <w:left w:val="single" w:color="auto" w:sz="4" w:space="0"/>
              <w:bottom w:val="single" w:color="auto" w:sz="4" w:space="0"/>
              <w:right w:val="single" w:color="auto" w:sz="4" w:space="0"/>
            </w:tcBorders>
            <w:noWrap w:val="0"/>
            <w:vAlign w:val="center"/>
          </w:tcPr>
          <w:p w14:paraId="774ADEC3">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验收要求</w:t>
            </w:r>
          </w:p>
        </w:tc>
        <w:tc>
          <w:tcPr>
            <w:tcW w:w="7833" w:type="dxa"/>
            <w:tcBorders>
              <w:top w:val="single" w:color="auto" w:sz="4" w:space="0"/>
              <w:left w:val="single" w:color="auto" w:sz="4" w:space="0"/>
              <w:bottom w:val="single" w:color="auto" w:sz="4" w:space="0"/>
              <w:right w:val="single" w:color="auto" w:sz="4" w:space="0"/>
            </w:tcBorders>
            <w:noWrap w:val="0"/>
            <w:vAlign w:val="center"/>
          </w:tcPr>
          <w:p w14:paraId="4377BF40">
            <w:pPr>
              <w:keepNext w:val="0"/>
              <w:keepLines w:val="0"/>
              <w:pageBreakBefore w:val="0"/>
              <w:widowControl w:val="0"/>
              <w:tabs>
                <w:tab w:val="left" w:pos="3060"/>
              </w:tabs>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ascii="宋体" w:hAnsi="宋体" w:eastAsia="宋体" w:cs="宋体"/>
                <w:b w:val="0"/>
                <w:i w:val="0"/>
                <w:color w:val="000000"/>
                <w:spacing w:val="0"/>
                <w:sz w:val="24"/>
              </w:rPr>
              <w:t>中标供应商完成项目全部设备供货、安装调试、平台对接、系统测试后</w:t>
            </w:r>
            <w:r>
              <w:rPr>
                <w:rFonts w:hint="eastAsia" w:ascii="宋体" w:hAnsi="宋体" w:eastAsia="宋体" w:cs="宋体"/>
                <w:sz w:val="24"/>
                <w:szCs w:val="24"/>
              </w:rPr>
              <w:t>，采购人收到中标人项目验收要求之日起</w:t>
            </w:r>
            <w:r>
              <w:rPr>
                <w:rFonts w:hint="eastAsia" w:ascii="宋体" w:hAnsi="宋体" w:eastAsia="宋体" w:cs="宋体"/>
                <w:sz w:val="24"/>
                <w:szCs w:val="24"/>
                <w:lang w:val="en-US" w:eastAsia="zh-CN"/>
              </w:rPr>
              <w:t>的7个工作日</w:t>
            </w:r>
            <w:r>
              <w:rPr>
                <w:rFonts w:hint="eastAsia" w:ascii="宋体" w:hAnsi="宋体" w:eastAsia="宋体" w:cs="宋体"/>
                <w:sz w:val="24"/>
                <w:szCs w:val="24"/>
              </w:rPr>
              <w:t>内按照合同的约定对履约情况</w:t>
            </w:r>
            <w:r>
              <w:rPr>
                <w:rFonts w:hint="eastAsia" w:ascii="宋体" w:hAnsi="宋体" w:eastAsia="宋体" w:cs="宋体"/>
                <w:sz w:val="24"/>
                <w:szCs w:val="24"/>
                <w:lang w:val="en-US" w:eastAsia="zh-CN"/>
              </w:rPr>
              <w:t>组织完成验收工作</w:t>
            </w:r>
            <w:r>
              <w:rPr>
                <w:rFonts w:hint="eastAsia" w:ascii="宋体" w:hAnsi="宋体" w:eastAsia="宋体" w:cs="宋体"/>
                <w:sz w:val="24"/>
                <w:szCs w:val="24"/>
              </w:rPr>
              <w:t>。中标人所提供的</w:t>
            </w:r>
            <w:r>
              <w:rPr>
                <w:rFonts w:hint="eastAsia" w:ascii="宋体" w:hAnsi="宋体" w:eastAsia="宋体" w:cs="宋体"/>
                <w:sz w:val="24"/>
                <w:szCs w:val="24"/>
                <w:lang w:val="en-US" w:eastAsia="zh-CN"/>
              </w:rPr>
              <w:t>设备</w:t>
            </w:r>
            <w:r>
              <w:rPr>
                <w:rFonts w:hint="eastAsia" w:ascii="宋体" w:hAnsi="宋体" w:eastAsia="宋体" w:cs="宋体"/>
                <w:sz w:val="24"/>
                <w:szCs w:val="24"/>
              </w:rPr>
              <w:t>必须符合或优于</w:t>
            </w:r>
            <w:r>
              <w:rPr>
                <w:rFonts w:hint="eastAsia" w:ascii="宋体" w:hAnsi="宋体" w:eastAsia="宋体" w:cs="宋体"/>
                <w:sz w:val="24"/>
                <w:szCs w:val="24"/>
                <w:lang w:eastAsia="zh-CN"/>
              </w:rPr>
              <w:t>合同规定</w:t>
            </w:r>
            <w:r>
              <w:rPr>
                <w:rFonts w:hint="eastAsia" w:ascii="宋体" w:hAnsi="宋体" w:eastAsia="宋体" w:cs="宋体"/>
                <w:sz w:val="24"/>
                <w:szCs w:val="24"/>
              </w:rPr>
              <w:t>所规定的质量要求，并提供产品合格证、发货清单，以便采购人验收</w:t>
            </w:r>
          </w:p>
          <w:p w14:paraId="6C212E54">
            <w:pPr>
              <w:keepNext w:val="0"/>
              <w:keepLines w:val="0"/>
              <w:pageBreakBefore w:val="0"/>
              <w:widowControl w:val="0"/>
              <w:tabs>
                <w:tab w:val="left" w:pos="3060"/>
              </w:tabs>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2.验收工作由</w:t>
            </w:r>
            <w:r>
              <w:rPr>
                <w:rFonts w:hint="eastAsia" w:ascii="宋体" w:hAnsi="宋体" w:eastAsia="宋体" w:cs="宋体"/>
                <w:sz w:val="24"/>
                <w:szCs w:val="24"/>
                <w:lang w:val="en-US" w:eastAsia="zh-CN"/>
              </w:rPr>
              <w:t>采购人</w:t>
            </w:r>
            <w:r>
              <w:rPr>
                <w:rFonts w:hint="eastAsia" w:ascii="宋体" w:hAnsi="宋体" w:eastAsia="宋体" w:cs="宋体"/>
                <w:sz w:val="24"/>
                <w:szCs w:val="24"/>
              </w:rPr>
              <w:t>和中标供应商共同进行；</w:t>
            </w:r>
          </w:p>
          <w:p w14:paraId="099C3AA3">
            <w:pPr>
              <w:keepNext w:val="0"/>
              <w:keepLines w:val="0"/>
              <w:pageBreakBefore w:val="0"/>
              <w:widowControl w:val="0"/>
              <w:tabs>
                <w:tab w:val="left" w:pos="3060"/>
              </w:tabs>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3.在验收时，中标供应商应向</w:t>
            </w:r>
            <w:r>
              <w:rPr>
                <w:rFonts w:hint="eastAsia" w:ascii="宋体" w:hAnsi="宋体" w:eastAsia="宋体" w:cs="宋体"/>
                <w:sz w:val="24"/>
                <w:szCs w:val="24"/>
                <w:lang w:val="en-US" w:eastAsia="zh-CN"/>
              </w:rPr>
              <w:t>采购人</w:t>
            </w:r>
            <w:r>
              <w:rPr>
                <w:rFonts w:hint="eastAsia" w:ascii="宋体" w:hAnsi="宋体" w:eastAsia="宋体" w:cs="宋体"/>
                <w:sz w:val="24"/>
                <w:szCs w:val="24"/>
              </w:rPr>
              <w:t>提供</w:t>
            </w:r>
            <w:r>
              <w:rPr>
                <w:rFonts w:hint="eastAsia" w:ascii="宋体" w:hAnsi="宋体" w:eastAsia="宋体" w:cs="宋体"/>
                <w:sz w:val="24"/>
                <w:szCs w:val="24"/>
                <w:lang w:eastAsia="zh-CN"/>
              </w:rPr>
              <w:t>相关验收</w:t>
            </w:r>
            <w:r>
              <w:rPr>
                <w:rFonts w:hint="eastAsia" w:ascii="宋体" w:hAnsi="宋体" w:eastAsia="宋体" w:cs="宋体"/>
                <w:sz w:val="24"/>
                <w:szCs w:val="24"/>
              </w:rPr>
              <w:t>资料，按</w:t>
            </w:r>
            <w:r>
              <w:rPr>
                <w:rFonts w:hint="eastAsia" w:ascii="宋体" w:hAnsi="宋体" w:eastAsia="宋体" w:cs="宋体"/>
                <w:sz w:val="24"/>
                <w:szCs w:val="24"/>
                <w:lang w:val="en-US" w:eastAsia="zh-CN"/>
              </w:rPr>
              <w:t>验收小组采购人</w:t>
            </w:r>
            <w:r>
              <w:rPr>
                <w:rFonts w:hint="eastAsia" w:ascii="宋体" w:hAnsi="宋体" w:eastAsia="宋体" w:cs="宋体"/>
                <w:sz w:val="24"/>
                <w:szCs w:val="24"/>
              </w:rPr>
              <w:t>提出的方式验收；</w:t>
            </w:r>
          </w:p>
          <w:p w14:paraId="32FD7FFD">
            <w:pPr>
              <w:keepNext w:val="0"/>
              <w:keepLines w:val="0"/>
              <w:pageBreakBefore w:val="0"/>
              <w:widowControl w:val="0"/>
              <w:tabs>
                <w:tab w:val="left" w:pos="3060"/>
              </w:tabs>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4.由采购人对</w:t>
            </w:r>
            <w:r>
              <w:rPr>
                <w:rFonts w:hint="eastAsia" w:ascii="宋体" w:hAnsi="宋体" w:eastAsia="宋体" w:cs="宋体"/>
                <w:sz w:val="24"/>
                <w:szCs w:val="24"/>
                <w:lang w:val="en-US" w:eastAsia="zh-CN"/>
              </w:rPr>
              <w:t>设备</w:t>
            </w:r>
            <w:r>
              <w:rPr>
                <w:rFonts w:hint="eastAsia" w:ascii="宋体" w:hAnsi="宋体" w:eastAsia="宋体" w:cs="宋体"/>
                <w:sz w:val="24"/>
                <w:szCs w:val="24"/>
              </w:rPr>
              <w:t>及其他进行检验。如发现</w:t>
            </w:r>
            <w:r>
              <w:rPr>
                <w:rFonts w:hint="eastAsia" w:ascii="宋体" w:hAnsi="宋体" w:eastAsia="宋体" w:cs="宋体"/>
                <w:sz w:val="24"/>
                <w:szCs w:val="24"/>
                <w:lang w:val="en-US" w:eastAsia="zh-CN"/>
              </w:rPr>
              <w:t>设备技术参数、系统功能、施工质量</w:t>
            </w:r>
            <w:r>
              <w:rPr>
                <w:rFonts w:hint="eastAsia" w:ascii="宋体" w:hAnsi="宋体" w:eastAsia="宋体" w:cs="宋体"/>
                <w:sz w:val="24"/>
                <w:szCs w:val="24"/>
              </w:rPr>
              <w:t>等任何一项与采购要求规定不符，采购人有权拒绝接受。</w:t>
            </w:r>
          </w:p>
          <w:p w14:paraId="7B8B9E31">
            <w:pPr>
              <w:keepNext w:val="0"/>
              <w:keepLines w:val="0"/>
              <w:pageBreakBefore w:val="0"/>
              <w:widowControl w:val="0"/>
              <w:tabs>
                <w:tab w:val="left" w:pos="3060"/>
              </w:tabs>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5.对验收不合格的部分，中标供应商应在采购人规定时间内及时整改完善直至合格。</w:t>
            </w:r>
          </w:p>
          <w:p w14:paraId="70FAD25A">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6.经过三次验收不合格的，采购人有权终止合同，采购人决定终止合同的，中标人应当按照合同总价的10%向采购人支付违约金，违约金不足以补偿采购人损失的，按照采购人实际损失赔偿。</w:t>
            </w:r>
          </w:p>
        </w:tc>
      </w:tr>
    </w:tbl>
    <w:p w14:paraId="1754A20F">
      <w:pPr>
        <w:pageBreakBefore w:val="0"/>
        <w:numPr>
          <w:ilvl w:val="0"/>
          <w:numId w:val="0"/>
        </w:numPr>
        <w:kinsoku/>
        <w:wordWrap/>
        <w:overflowPunct/>
        <w:topLinePunct w:val="0"/>
        <w:bidi w:val="0"/>
        <w:snapToGrid/>
        <w:spacing w:before="2" w:line="560" w:lineRule="exact"/>
        <w:rPr>
          <w:rFonts w:hint="eastAsia" w:ascii="宋体" w:hAnsi="宋体" w:eastAsia="宋体" w:cs="宋体"/>
          <w:sz w:val="24"/>
          <w:szCs w:val="24"/>
          <w:highlight w:val="none"/>
          <w:lang w:val="en-US" w:eastAsia="zh-CN"/>
        </w:rPr>
      </w:pPr>
    </w:p>
    <w:p w14:paraId="4B280781">
      <w:pPr>
        <w:pStyle w:val="3"/>
        <w:pageBreakBefore w:val="0"/>
        <w:kinsoku/>
        <w:wordWrap/>
        <w:overflowPunct/>
        <w:topLinePunct w:val="0"/>
        <w:bidi w:val="0"/>
        <w:snapToGrid/>
        <w:spacing w:line="560" w:lineRule="exact"/>
        <w:rPr>
          <w:rFonts w:hint="eastAsia" w:ascii="宋体" w:hAnsi="宋体" w:eastAsia="宋体" w:cs="宋体"/>
          <w:sz w:val="28"/>
          <w:szCs w:val="28"/>
          <w:highlight w:val="none"/>
          <w:lang w:val="en-US" w:eastAsia="zh-CN"/>
        </w:rPr>
      </w:pPr>
    </w:p>
    <w:p w14:paraId="5EB851CE">
      <w:pPr>
        <w:pageBreakBefore w:val="0"/>
        <w:kinsoku/>
        <w:wordWrap/>
        <w:overflowPunct/>
        <w:topLinePunct w:val="0"/>
        <w:bidi w:val="0"/>
        <w:snapToGrid/>
        <w:spacing w:line="560" w:lineRule="exact"/>
        <w:rPr>
          <w:rFonts w:hint="eastAsia"/>
          <w:lang w:val="en-US" w:eastAsia="zh-CN"/>
        </w:rPr>
      </w:pPr>
    </w:p>
    <w:p w14:paraId="7E26D32E">
      <w:pPr>
        <w:pageBreakBefore w:val="0"/>
        <w:numPr>
          <w:ilvl w:val="0"/>
          <w:numId w:val="0"/>
        </w:numPr>
        <w:kinsoku/>
        <w:wordWrap/>
        <w:overflowPunct/>
        <w:topLinePunct w:val="0"/>
        <w:bidi w:val="0"/>
        <w:snapToGrid/>
        <w:spacing w:before="2" w:line="560" w:lineRule="exact"/>
        <w:rPr>
          <w:rFonts w:hint="eastAsia" w:ascii="宋体" w:hAnsi="宋体" w:eastAsia="宋体" w:cs="宋体"/>
          <w:sz w:val="28"/>
          <w:szCs w:val="28"/>
          <w:highlight w:val="none"/>
          <w:lang w:val="en-US" w:eastAsia="zh-CN"/>
        </w:rPr>
      </w:pPr>
    </w:p>
    <w:p w14:paraId="776C2502">
      <w:pPr>
        <w:pStyle w:val="3"/>
        <w:rPr>
          <w:rFonts w:hint="eastAsia" w:ascii="宋体" w:hAnsi="宋体" w:eastAsia="宋体" w:cs="宋体"/>
          <w:sz w:val="28"/>
          <w:szCs w:val="28"/>
          <w:highlight w:val="none"/>
          <w:lang w:val="en-US" w:eastAsia="zh-CN"/>
        </w:rPr>
      </w:pPr>
    </w:p>
    <w:p w14:paraId="59C0E9D3">
      <w:pPr>
        <w:rPr>
          <w:rFonts w:hint="eastAsia" w:ascii="宋体" w:hAnsi="宋体" w:eastAsia="宋体" w:cs="宋体"/>
          <w:sz w:val="28"/>
          <w:szCs w:val="28"/>
          <w:highlight w:val="none"/>
          <w:lang w:val="en-US" w:eastAsia="zh-CN"/>
        </w:rPr>
      </w:pPr>
    </w:p>
    <w:p w14:paraId="08C82719">
      <w:pPr>
        <w:pStyle w:val="3"/>
        <w:rPr>
          <w:rFonts w:hint="eastAsia" w:ascii="宋体" w:hAnsi="宋体" w:eastAsia="宋体" w:cs="宋体"/>
          <w:sz w:val="28"/>
          <w:szCs w:val="28"/>
          <w:highlight w:val="none"/>
          <w:lang w:val="en-US" w:eastAsia="zh-CN"/>
        </w:rPr>
      </w:pPr>
    </w:p>
    <w:p w14:paraId="6B0E7AA8">
      <w:pPr>
        <w:rPr>
          <w:rFonts w:hint="eastAsia"/>
          <w:lang w:val="en-US" w:eastAsia="zh-CN"/>
        </w:rPr>
      </w:pPr>
    </w:p>
    <w:p w14:paraId="5ADE2EE2">
      <w:pPr>
        <w:pageBreakBefore w:val="0"/>
        <w:numPr>
          <w:ilvl w:val="0"/>
          <w:numId w:val="0"/>
        </w:numPr>
        <w:kinsoku/>
        <w:wordWrap/>
        <w:overflowPunct/>
        <w:topLinePunct w:val="0"/>
        <w:bidi w:val="0"/>
        <w:snapToGrid/>
        <w:spacing w:before="2" w:line="560" w:lineRule="exact"/>
        <w:rPr>
          <w:rFonts w:hint="eastAsia"/>
          <w:sz w:val="24"/>
          <w:szCs w:val="24"/>
          <w:lang w:val="en-US" w:eastAsia="zh-CN"/>
        </w:rPr>
      </w:pPr>
      <w:r>
        <w:rPr>
          <w:rFonts w:hint="eastAsia" w:ascii="宋体" w:hAnsi="宋体" w:eastAsia="宋体" w:cs="宋体"/>
          <w:sz w:val="24"/>
          <w:szCs w:val="24"/>
          <w:highlight w:val="none"/>
          <w:lang w:val="en-US" w:eastAsia="zh-CN"/>
        </w:rPr>
        <w:t>（二）.货物标准与要求：</w:t>
      </w:r>
    </w:p>
    <w:tbl>
      <w:tblPr>
        <w:tblStyle w:val="12"/>
        <w:tblW w:w="10290" w:type="dxa"/>
        <w:tblInd w:w="-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647"/>
        <w:gridCol w:w="885"/>
        <w:gridCol w:w="780"/>
        <w:gridCol w:w="1207"/>
        <w:gridCol w:w="5078"/>
      </w:tblGrid>
      <w:tr w14:paraId="7932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56FC6F5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ascii="宋体" w:hAnsi="宋体" w:eastAsia="宋体"/>
                <w:b w:val="0"/>
                <w:bCs/>
                <w:sz w:val="24"/>
                <w:szCs w:val="24"/>
              </w:rPr>
            </w:pPr>
            <w:r>
              <w:rPr>
                <w:rFonts w:hint="eastAsia" w:ascii="宋体" w:hAnsi="宋体" w:eastAsia="宋体"/>
                <w:b w:val="0"/>
                <w:bCs/>
                <w:sz w:val="24"/>
                <w:szCs w:val="24"/>
              </w:rPr>
              <w:t>序号</w:t>
            </w:r>
          </w:p>
        </w:tc>
        <w:tc>
          <w:tcPr>
            <w:tcW w:w="1647" w:type="dxa"/>
            <w:vAlign w:val="center"/>
          </w:tcPr>
          <w:p w14:paraId="7CC177D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b w:val="0"/>
                <w:bCs/>
                <w:sz w:val="24"/>
                <w:szCs w:val="24"/>
              </w:rPr>
            </w:pPr>
            <w:r>
              <w:rPr>
                <w:rFonts w:hint="eastAsia" w:ascii="宋体" w:hAnsi="宋体" w:eastAsia="宋体"/>
                <w:b w:val="0"/>
                <w:bCs/>
                <w:sz w:val="24"/>
                <w:szCs w:val="24"/>
              </w:rPr>
              <w:t>产品名称</w:t>
            </w:r>
          </w:p>
        </w:tc>
        <w:tc>
          <w:tcPr>
            <w:tcW w:w="885" w:type="dxa"/>
            <w:vAlign w:val="center"/>
          </w:tcPr>
          <w:p w14:paraId="58DD450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b w:val="0"/>
                <w:bCs/>
                <w:sz w:val="24"/>
                <w:szCs w:val="24"/>
              </w:rPr>
            </w:pPr>
            <w:r>
              <w:rPr>
                <w:rFonts w:hint="eastAsia" w:ascii="宋体" w:hAnsi="宋体" w:eastAsia="宋体"/>
                <w:b w:val="0"/>
                <w:bCs/>
                <w:sz w:val="24"/>
                <w:szCs w:val="24"/>
              </w:rPr>
              <w:t>数量</w:t>
            </w:r>
          </w:p>
        </w:tc>
        <w:tc>
          <w:tcPr>
            <w:tcW w:w="780" w:type="dxa"/>
            <w:vAlign w:val="center"/>
          </w:tcPr>
          <w:p w14:paraId="7B9D06F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b w:val="0"/>
                <w:bCs/>
                <w:sz w:val="24"/>
                <w:szCs w:val="24"/>
              </w:rPr>
            </w:pPr>
            <w:r>
              <w:rPr>
                <w:rFonts w:hint="eastAsia" w:ascii="宋体" w:hAnsi="宋体" w:eastAsia="宋体"/>
                <w:b w:val="0"/>
                <w:bCs/>
                <w:sz w:val="24"/>
                <w:szCs w:val="24"/>
              </w:rPr>
              <w:t>单位</w:t>
            </w:r>
          </w:p>
        </w:tc>
        <w:tc>
          <w:tcPr>
            <w:tcW w:w="1207" w:type="dxa"/>
            <w:vAlign w:val="center"/>
          </w:tcPr>
          <w:p w14:paraId="6E69762B">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eastAsia="zh-CN"/>
              </w:rPr>
              <w:t>预算金额（</w:t>
            </w:r>
            <w:r>
              <w:rPr>
                <w:rFonts w:hint="eastAsia" w:ascii="宋体" w:hAnsi="宋体" w:eastAsia="宋体"/>
                <w:b w:val="0"/>
                <w:bCs/>
                <w:sz w:val="24"/>
                <w:szCs w:val="24"/>
                <w:lang w:val="en-US" w:eastAsia="zh-CN"/>
              </w:rPr>
              <w:t>元）</w:t>
            </w:r>
          </w:p>
        </w:tc>
        <w:tc>
          <w:tcPr>
            <w:tcW w:w="5078" w:type="dxa"/>
            <w:vAlign w:val="center"/>
          </w:tcPr>
          <w:p w14:paraId="667C211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b w:val="0"/>
                <w:bCs/>
                <w:sz w:val="24"/>
                <w:szCs w:val="24"/>
              </w:rPr>
            </w:pPr>
            <w:r>
              <w:rPr>
                <w:rFonts w:hint="eastAsia" w:ascii="宋体" w:hAnsi="宋体" w:eastAsia="宋体"/>
                <w:b w:val="0"/>
                <w:bCs/>
                <w:sz w:val="24"/>
                <w:szCs w:val="24"/>
              </w:rPr>
              <w:t>技术要求</w:t>
            </w:r>
          </w:p>
        </w:tc>
      </w:tr>
      <w:tr w14:paraId="198F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2FCAD15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ascii="宋体" w:hAnsi="宋体" w:eastAsia="宋体"/>
                <w:b w:val="0"/>
                <w:bCs/>
                <w:sz w:val="24"/>
                <w:szCs w:val="24"/>
              </w:rPr>
            </w:pPr>
            <w:r>
              <w:rPr>
                <w:rFonts w:hint="eastAsia" w:ascii="宋体" w:hAnsi="宋体" w:eastAsia="宋体"/>
                <w:b w:val="0"/>
                <w:bCs/>
                <w:sz w:val="24"/>
                <w:szCs w:val="24"/>
              </w:rPr>
              <w:t>1</w:t>
            </w:r>
          </w:p>
        </w:tc>
        <w:tc>
          <w:tcPr>
            <w:tcW w:w="1647" w:type="dxa"/>
            <w:vAlign w:val="center"/>
          </w:tcPr>
          <w:p w14:paraId="17D8B0C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ascii="宋体" w:hAnsi="宋体" w:eastAsia="宋体"/>
                <w:b w:val="0"/>
                <w:bCs/>
                <w:sz w:val="24"/>
                <w:szCs w:val="24"/>
              </w:rPr>
            </w:pPr>
            <w:r>
              <w:rPr>
                <w:rFonts w:hint="eastAsia" w:ascii="宋体" w:hAnsi="宋体" w:eastAsia="宋体"/>
                <w:b w:val="0"/>
                <w:bCs/>
                <w:sz w:val="24"/>
                <w:szCs w:val="24"/>
                <w:lang w:eastAsia="zh-CN"/>
              </w:rPr>
              <w:t>40</w:t>
            </w:r>
            <w:r>
              <w:rPr>
                <w:rFonts w:hint="eastAsia" w:ascii="宋体" w:hAnsi="宋体" w:eastAsia="宋体"/>
                <w:b w:val="0"/>
                <w:bCs/>
                <w:sz w:val="24"/>
                <w:szCs w:val="24"/>
                <w:lang w:val="en-US" w:eastAsia="zh-CN"/>
              </w:rPr>
              <w:t>0万POE</w:t>
            </w:r>
            <w:r>
              <w:rPr>
                <w:rFonts w:hint="eastAsia" w:ascii="宋体" w:hAnsi="宋体" w:eastAsia="宋体"/>
                <w:b w:val="0"/>
                <w:bCs/>
                <w:sz w:val="24"/>
                <w:szCs w:val="24"/>
                <w:lang w:eastAsia="zh-CN"/>
              </w:rPr>
              <w:t>监控摄像机</w:t>
            </w:r>
          </w:p>
        </w:tc>
        <w:tc>
          <w:tcPr>
            <w:tcW w:w="885" w:type="dxa"/>
            <w:vAlign w:val="center"/>
          </w:tcPr>
          <w:p w14:paraId="230DAF42">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42</w:t>
            </w:r>
          </w:p>
        </w:tc>
        <w:tc>
          <w:tcPr>
            <w:tcW w:w="780" w:type="dxa"/>
            <w:vAlign w:val="center"/>
          </w:tcPr>
          <w:p w14:paraId="3755E71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台</w:t>
            </w:r>
          </w:p>
        </w:tc>
        <w:tc>
          <w:tcPr>
            <w:tcW w:w="1207" w:type="dxa"/>
            <w:vAlign w:val="center"/>
          </w:tcPr>
          <w:p w14:paraId="18F49C6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19320</w:t>
            </w:r>
          </w:p>
        </w:tc>
        <w:tc>
          <w:tcPr>
            <w:tcW w:w="5078" w:type="dxa"/>
            <w:vAlign w:val="center"/>
          </w:tcPr>
          <w:p w14:paraId="4A8FFC9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1、支持输出图像分辨率不低于2560×1440 (提供公安部检验报告复印件并加盖厂家公章)</w:t>
            </w:r>
          </w:p>
          <w:p w14:paraId="2550C3F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2、靶面尺寸为1/2.7英寸(提供公安部检验报告复印件并加盖厂家公章)</w:t>
            </w:r>
          </w:p>
          <w:p w14:paraId="30828C3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3、宽动态：数字宽动态</w:t>
            </w:r>
          </w:p>
          <w:p w14:paraId="153B611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4、信噪比不小于55dB。(提供公安部检验报告复印件并加盖厂家公章)</w:t>
            </w:r>
          </w:p>
          <w:p w14:paraId="6C70E53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5、红外波长范围: 850nm</w:t>
            </w:r>
          </w:p>
          <w:p w14:paraId="19157D5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6、防补光过曝：支持</w:t>
            </w:r>
          </w:p>
          <w:p w14:paraId="2B9EBD2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7、支持红外补光、白光补光，有效补光距离均能达到30m(提供公安部检验报告复印件并加盖厂家公章)</w:t>
            </w:r>
          </w:p>
          <w:p w14:paraId="0D6FB25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8、视频压缩标准：主码流：H.265，支持超级智能编码</w:t>
            </w:r>
          </w:p>
          <w:p w14:paraId="0D85771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9、子码流: H.265</w:t>
            </w:r>
          </w:p>
          <w:p w14:paraId="4F10C5D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10、摄像机应能在额定电源电压 DC12V的±25%范围内正常工作 (提供公安部检验报告复印件并加盖厂家公章)</w:t>
            </w:r>
          </w:p>
          <w:p w14:paraId="7DF80D7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11、PoE: IEEE 802.3af, Class 3</w:t>
            </w:r>
          </w:p>
          <w:p w14:paraId="4FCA9A2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12、电流及功耗: DC: 12V, 0.42A, 最大功耗: 5W</w:t>
            </w:r>
          </w:p>
          <w:p w14:paraId="4DB868A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13、PoE: IEEE 802.3af, CLASS 3, 最大功耗: 6.5W</w:t>
            </w:r>
          </w:p>
          <w:p w14:paraId="0DA420F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14、内置1个麦克风，1个RJ45 网络接口(提供公安部检验报告复印件并加盖厂家公章)</w:t>
            </w:r>
          </w:p>
          <w:p w14:paraId="208AE12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15、需支持IP66防尘防水。(提供公安部检验报告复印件并加盖厂家公章)</w:t>
            </w:r>
          </w:p>
          <w:p w14:paraId="3DA24B3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16、产品尺寸: 87.1 × 83.7 × 171.7 mm</w:t>
            </w:r>
          </w:p>
          <w:p w14:paraId="09EB79C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17、为保障系统兼容性，投标产品需支持原有综合安防管理平台的无缝对接 (提供无缝对接承诺函并加盖投标人公章)</w:t>
            </w:r>
          </w:p>
        </w:tc>
      </w:tr>
      <w:tr w14:paraId="0261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714B7A3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ascii="宋体" w:hAnsi="宋体" w:eastAsia="宋体"/>
                <w:b w:val="0"/>
                <w:bCs/>
                <w:sz w:val="24"/>
                <w:szCs w:val="24"/>
              </w:rPr>
            </w:pPr>
            <w:r>
              <w:rPr>
                <w:rFonts w:hint="eastAsia" w:ascii="宋体" w:hAnsi="宋体" w:eastAsia="宋体"/>
                <w:b w:val="0"/>
                <w:bCs/>
                <w:sz w:val="24"/>
                <w:szCs w:val="24"/>
              </w:rPr>
              <w:t>2</w:t>
            </w:r>
          </w:p>
        </w:tc>
        <w:tc>
          <w:tcPr>
            <w:tcW w:w="1647" w:type="dxa"/>
            <w:vAlign w:val="center"/>
          </w:tcPr>
          <w:p w14:paraId="6920BA5F">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ascii="宋体" w:hAnsi="宋体" w:eastAsia="宋体"/>
                <w:b w:val="0"/>
                <w:bCs/>
                <w:sz w:val="24"/>
                <w:szCs w:val="24"/>
              </w:rPr>
            </w:pPr>
            <w:r>
              <w:rPr>
                <w:rFonts w:hint="eastAsia" w:ascii="宋体" w:hAnsi="宋体" w:eastAsia="宋体" w:cstheme="minorBidi"/>
                <w:b w:val="0"/>
                <w:bCs/>
                <w:sz w:val="24"/>
                <w:szCs w:val="24"/>
                <w:lang w:val="en-US" w:eastAsia="zh-CN" w:bidi="ar-SA"/>
              </w:rPr>
              <w:t>摄像机支架</w:t>
            </w:r>
          </w:p>
        </w:tc>
        <w:tc>
          <w:tcPr>
            <w:tcW w:w="885" w:type="dxa"/>
            <w:vAlign w:val="center"/>
          </w:tcPr>
          <w:p w14:paraId="17DD4E1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rPr>
            </w:pPr>
            <w:r>
              <w:rPr>
                <w:rFonts w:hint="eastAsia" w:ascii="宋体" w:hAnsi="宋体" w:eastAsia="宋体"/>
                <w:b w:val="0"/>
                <w:bCs/>
                <w:sz w:val="24"/>
                <w:szCs w:val="24"/>
                <w:lang w:val="en-US" w:eastAsia="zh-CN"/>
              </w:rPr>
              <w:t>42</w:t>
            </w:r>
          </w:p>
        </w:tc>
        <w:tc>
          <w:tcPr>
            <w:tcW w:w="780" w:type="dxa"/>
            <w:vAlign w:val="center"/>
          </w:tcPr>
          <w:p w14:paraId="6F18C3D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b w:val="0"/>
                <w:bCs/>
                <w:sz w:val="24"/>
                <w:szCs w:val="24"/>
              </w:rPr>
            </w:pPr>
            <w:r>
              <w:rPr>
                <w:rFonts w:hint="eastAsia" w:ascii="宋体" w:hAnsi="宋体" w:eastAsia="宋体"/>
                <w:b w:val="0"/>
                <w:bCs/>
                <w:sz w:val="24"/>
                <w:szCs w:val="24"/>
                <w:lang w:val="en-US" w:eastAsia="zh-CN"/>
              </w:rPr>
              <w:t>个</w:t>
            </w:r>
          </w:p>
        </w:tc>
        <w:tc>
          <w:tcPr>
            <w:tcW w:w="1207" w:type="dxa"/>
            <w:vAlign w:val="center"/>
          </w:tcPr>
          <w:p w14:paraId="4574607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1260</w:t>
            </w:r>
          </w:p>
        </w:tc>
        <w:tc>
          <w:tcPr>
            <w:tcW w:w="5078" w:type="dxa"/>
            <w:vAlign w:val="center"/>
          </w:tcPr>
          <w:p w14:paraId="739BCE5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1、金属壁装支架，压铸纯铝合金材质，表面做喷塑处理；</w:t>
            </w:r>
          </w:p>
          <w:p w14:paraId="608D076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2、支架带出线孔，安装美观；</w:t>
            </w:r>
          </w:p>
          <w:p w14:paraId="717FA80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3、摄像机安装座表面有海绵垫，保证和摄像机底座结合紧密；</w:t>
            </w:r>
          </w:p>
          <w:p w14:paraId="5E721EA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4、尺寸: 70×97.1×173.4mm, 最大承受重量不低于 2KG;</w:t>
            </w:r>
          </w:p>
          <w:p w14:paraId="303E0C8B">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5、角度调整范围: 水平 360°, 垂直 - 45°~45°;</w:t>
            </w:r>
          </w:p>
          <w:p w14:paraId="41B65FC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6、产品重量不大于 201g。</w:t>
            </w:r>
          </w:p>
        </w:tc>
      </w:tr>
      <w:tr w14:paraId="5B71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4BCEDA5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3</w:t>
            </w:r>
          </w:p>
        </w:tc>
        <w:tc>
          <w:tcPr>
            <w:tcW w:w="1647" w:type="dxa"/>
            <w:vAlign w:val="center"/>
          </w:tcPr>
          <w:p w14:paraId="3C9DAAA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cstheme="minorBidi"/>
                <w:b w:val="0"/>
                <w:bCs/>
                <w:sz w:val="24"/>
                <w:szCs w:val="24"/>
                <w:lang w:val="en-US" w:eastAsia="zh-CN" w:bidi="ar-SA"/>
              </w:rPr>
              <w:t>48 口 PoE交换机</w:t>
            </w:r>
          </w:p>
        </w:tc>
        <w:tc>
          <w:tcPr>
            <w:tcW w:w="885" w:type="dxa"/>
            <w:vAlign w:val="center"/>
          </w:tcPr>
          <w:p w14:paraId="6607EE18">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1</w:t>
            </w:r>
          </w:p>
        </w:tc>
        <w:tc>
          <w:tcPr>
            <w:tcW w:w="780" w:type="dxa"/>
            <w:vAlign w:val="center"/>
          </w:tcPr>
          <w:p w14:paraId="6836BCA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b w:val="0"/>
                <w:bCs/>
                <w:sz w:val="24"/>
                <w:szCs w:val="24"/>
                <w:lang w:eastAsia="zh-CN"/>
              </w:rPr>
            </w:pPr>
            <w:r>
              <w:rPr>
                <w:rFonts w:hint="eastAsia" w:ascii="宋体" w:hAnsi="宋体" w:eastAsia="宋体"/>
                <w:b w:val="0"/>
                <w:bCs/>
                <w:sz w:val="24"/>
                <w:szCs w:val="24"/>
                <w:lang w:val="en-US" w:eastAsia="zh-CN"/>
              </w:rPr>
              <w:t>台</w:t>
            </w:r>
          </w:p>
        </w:tc>
        <w:tc>
          <w:tcPr>
            <w:tcW w:w="1207" w:type="dxa"/>
            <w:vAlign w:val="center"/>
          </w:tcPr>
          <w:p w14:paraId="563C4A6B">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4200</w:t>
            </w:r>
          </w:p>
        </w:tc>
        <w:tc>
          <w:tcPr>
            <w:tcW w:w="5078" w:type="dxa"/>
            <w:vAlign w:val="center"/>
          </w:tcPr>
          <w:p w14:paraId="73A4F00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1、端口配置: 48 个 10/100/1000Base-T 自适应以太网电口 +4 个千兆 SFP 光口 (Combo 口, 电光复用);</w:t>
            </w:r>
          </w:p>
          <w:p w14:paraId="1F5D967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2、PoE 能力:最大整机供电功率不低于 467W,支持 IEEE802.3af/ at/ bt 标准, 可为高功耗设备稳定供电;</w:t>
            </w:r>
          </w:p>
          <w:p w14:paraId="37252B8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3、性能指标: 背板带宽不低于 336Gbps, 包转发率不低于 132Mpps,支持线速转发；</w:t>
            </w:r>
          </w:p>
          <w:p w14:paraId="41D1155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4、网络特性: 支持 802.1Q、QinQ、 Voice VLAN、MAC / 协议 VLAN;支持 802.1p/DSCP 优先级标记、SP/WRR 队列调度、基于端口 / 流的限速; 支持 IGMP Snooping/MLD Snooping、组播 VLAN;</w:t>
            </w:r>
          </w:p>
          <w:p w14:paraId="3AE6E9F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5、管理与安全: 支持 CLI、 Telnet、 Console、SNMP、RMON、WEB网管、iMC 系统集成; 支持 AAA 认证、802.1X、端口隔离、IP SourceiGuard、HTTPS、PKI 公钥基础设施;</w:t>
            </w:r>
            <w:r>
              <w:rPr>
                <w:rFonts w:hint="eastAsia" w:ascii="宋体" w:hAnsi="宋体" w:eastAsia="宋体"/>
                <w:b w:val="0"/>
                <w:bCs/>
                <w:sz w:val="24"/>
                <w:szCs w:val="24"/>
                <w:lang w:eastAsia="zh-CN"/>
              </w:rPr>
              <w:drawing>
                <wp:anchor distT="0" distB="0" distL="0" distR="0" simplePos="0" relativeHeight="251664384" behindDoc="1" locked="0" layoutInCell="1" allowOverlap="1">
                  <wp:simplePos x="0" y="0"/>
                  <wp:positionH relativeFrom="page">
                    <wp:posOffset>6604000</wp:posOffset>
                  </wp:positionH>
                  <wp:positionV relativeFrom="paragraph">
                    <wp:posOffset>-914400</wp:posOffset>
                  </wp:positionV>
                  <wp:extent cx="863600" cy="2616200"/>
                  <wp:effectExtent l="0" t="0" r="5080" b="5080"/>
                  <wp:wrapNone/>
                  <wp:docPr id="10"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10"/>
                          <pic:cNvPicPr>
                            <a:picLocks noChangeAspect="1"/>
                          </pic:cNvPicPr>
                        </pic:nvPicPr>
                        <pic:blipFill>
                          <a:blip r:embed="rId6"/>
                          <a:stretch>
                            <a:fillRect/>
                          </a:stretch>
                        </pic:blipFill>
                        <pic:spPr>
                          <a:xfrm>
                            <a:off x="0" y="0"/>
                            <a:ext cx="863600" cy="2616200"/>
                          </a:xfrm>
                          <a:prstGeom prst="rect">
                            <a:avLst/>
                          </a:prstGeom>
                        </pic:spPr>
                      </pic:pic>
                    </a:graphicData>
                  </a:graphic>
                </wp:anchor>
              </w:drawing>
            </w:r>
          </w:p>
          <w:p w14:paraId="4E26E8E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eastAsia="zh-CN"/>
              </w:rPr>
              <w:t>6、物理与环境: AC 100-240V, 50/60Hz 电源, 工作温度 0℃-45℃,工作湿度 5%-95% RH (非凝露)。</w:t>
            </w:r>
          </w:p>
        </w:tc>
      </w:tr>
      <w:tr w14:paraId="0AA1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2E0C839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4</w:t>
            </w:r>
          </w:p>
        </w:tc>
        <w:tc>
          <w:tcPr>
            <w:tcW w:w="1647" w:type="dxa"/>
            <w:vAlign w:val="center"/>
          </w:tcPr>
          <w:p w14:paraId="165C6BE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theme="minorBidi"/>
                <w:b w:val="0"/>
                <w:bCs/>
                <w:sz w:val="24"/>
                <w:szCs w:val="24"/>
                <w:lang w:val="en-US" w:eastAsia="zh-CN" w:bidi="ar-SA"/>
              </w:rPr>
              <w:t>16 口 PoE交换机</w:t>
            </w:r>
          </w:p>
        </w:tc>
        <w:tc>
          <w:tcPr>
            <w:tcW w:w="885" w:type="dxa"/>
            <w:vAlign w:val="center"/>
          </w:tcPr>
          <w:p w14:paraId="0AEFDC58">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1</w:t>
            </w:r>
          </w:p>
        </w:tc>
        <w:tc>
          <w:tcPr>
            <w:tcW w:w="780" w:type="dxa"/>
            <w:vAlign w:val="center"/>
          </w:tcPr>
          <w:p w14:paraId="5AABDA08">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b w:val="0"/>
                <w:bCs/>
                <w:sz w:val="24"/>
                <w:szCs w:val="24"/>
                <w:lang w:eastAsia="zh-CN"/>
              </w:rPr>
            </w:pPr>
            <w:r>
              <w:rPr>
                <w:rFonts w:hint="eastAsia" w:ascii="宋体" w:hAnsi="宋体" w:eastAsia="宋体"/>
                <w:b w:val="0"/>
                <w:bCs/>
                <w:sz w:val="24"/>
                <w:szCs w:val="24"/>
                <w:lang w:val="en-US" w:eastAsia="zh-CN"/>
              </w:rPr>
              <w:t>台</w:t>
            </w:r>
          </w:p>
        </w:tc>
        <w:tc>
          <w:tcPr>
            <w:tcW w:w="1207" w:type="dxa"/>
            <w:vAlign w:val="center"/>
          </w:tcPr>
          <w:p w14:paraId="040F2F4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2000</w:t>
            </w:r>
          </w:p>
        </w:tc>
        <w:tc>
          <w:tcPr>
            <w:tcW w:w="5078" w:type="dxa"/>
            <w:vAlign w:val="center"/>
          </w:tcPr>
          <w:p w14:paraId="256D40AF">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1、产品类型：二层千兆以太网交换机/增强型三层网管企业级交换机；</w:t>
            </w:r>
          </w:p>
          <w:p w14:paraId="4AEE63B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2、端口配置: 16 个 10/100/1000Base-T 自适应以太网端口 (PoE+),4 个 1000BASE-X SFP 光口;</w:t>
            </w:r>
          </w:p>
          <w:p w14:paraId="54140BF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3、交换容量不低于 336Gbps, 包转发率不低于 51Mpps;</w:t>
            </w:r>
          </w:p>
          <w:p w14:paraId="49A25FB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4、PoE 供电: 支持 802.3at/POE + 标准, 单端口最大功率 19W;5、电源电压: AC 100-240V, 50/60Hz;</w:t>
            </w:r>
          </w:p>
          <w:p w14:paraId="189A8E0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5、</w:t>
            </w:r>
            <w:r>
              <w:rPr>
                <w:rFonts w:hint="eastAsia" w:ascii="宋体" w:hAnsi="宋体" w:eastAsia="宋体"/>
                <w:b w:val="0"/>
                <w:bCs/>
                <w:sz w:val="24"/>
                <w:szCs w:val="24"/>
                <w:lang w:eastAsia="zh-CN"/>
              </w:rPr>
              <w:t>管理功能: 支持 CLI、 Telnet、SNMP、 Web 网管、IRF 智能弹性架构、STP/RSTP/MSTP 等。</w:t>
            </w:r>
          </w:p>
        </w:tc>
      </w:tr>
      <w:tr w14:paraId="420F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015FD3D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5</w:t>
            </w:r>
          </w:p>
        </w:tc>
        <w:tc>
          <w:tcPr>
            <w:tcW w:w="1647" w:type="dxa"/>
            <w:vAlign w:val="center"/>
          </w:tcPr>
          <w:p w14:paraId="08B9513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监控平台授权</w:t>
            </w:r>
          </w:p>
        </w:tc>
        <w:tc>
          <w:tcPr>
            <w:tcW w:w="885" w:type="dxa"/>
            <w:vAlign w:val="center"/>
          </w:tcPr>
          <w:p w14:paraId="69EE3C1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42</w:t>
            </w:r>
          </w:p>
        </w:tc>
        <w:tc>
          <w:tcPr>
            <w:tcW w:w="780" w:type="dxa"/>
            <w:vAlign w:val="center"/>
          </w:tcPr>
          <w:p w14:paraId="669BE40E">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路</w:t>
            </w:r>
          </w:p>
        </w:tc>
        <w:tc>
          <w:tcPr>
            <w:tcW w:w="1207" w:type="dxa"/>
            <w:vAlign w:val="center"/>
          </w:tcPr>
          <w:p w14:paraId="4B5CD33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4200</w:t>
            </w:r>
          </w:p>
        </w:tc>
        <w:tc>
          <w:tcPr>
            <w:tcW w:w="5078" w:type="dxa"/>
            <w:vAlign w:val="center"/>
          </w:tcPr>
          <w:p w14:paraId="6819A228">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1、海康威视 ISC 管理平台授权，支持 40 路视频通道接入；</w:t>
            </w:r>
          </w:p>
          <w:p w14:paraId="008CAECF">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2、支持与学校现有 ISC 综合安防管理平台无缝对接，实现设备统一管理、视频实时预览、录像存储与回放、智能事件告警、权限管理等功能；</w:t>
            </w:r>
          </w:p>
          <w:p w14:paraId="359861B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3、提供永久授权，无使用期限限制。</w:t>
            </w:r>
          </w:p>
        </w:tc>
      </w:tr>
      <w:tr w14:paraId="1132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70A5A00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6</w:t>
            </w:r>
          </w:p>
        </w:tc>
        <w:tc>
          <w:tcPr>
            <w:tcW w:w="1647" w:type="dxa"/>
            <w:vAlign w:val="center"/>
          </w:tcPr>
          <w:p w14:paraId="4D3235F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 类网线</w:t>
            </w:r>
          </w:p>
        </w:tc>
        <w:tc>
          <w:tcPr>
            <w:tcW w:w="885" w:type="dxa"/>
            <w:vAlign w:val="center"/>
          </w:tcPr>
          <w:p w14:paraId="1D3B8DA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2520</w:t>
            </w:r>
          </w:p>
        </w:tc>
        <w:tc>
          <w:tcPr>
            <w:tcW w:w="780" w:type="dxa"/>
            <w:vAlign w:val="center"/>
          </w:tcPr>
          <w:p w14:paraId="598DC97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米</w:t>
            </w:r>
          </w:p>
        </w:tc>
        <w:tc>
          <w:tcPr>
            <w:tcW w:w="1207" w:type="dxa"/>
            <w:vAlign w:val="center"/>
          </w:tcPr>
          <w:p w14:paraId="0979C9DE">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7560</w:t>
            </w:r>
          </w:p>
        </w:tc>
        <w:tc>
          <w:tcPr>
            <w:tcW w:w="5078" w:type="dxa"/>
            <w:vAlign w:val="center"/>
          </w:tcPr>
          <w:p w14:paraId="227C459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1、符合 CAT6 类千兆网线标准,无氧铜芯线径 0.57mm;</w:t>
            </w:r>
          </w:p>
          <w:p w14:paraId="345A082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2、支持 1000Mbps 传输速率, 带宽 250MHz;</w:t>
            </w:r>
          </w:p>
          <w:p w14:paraId="3C04284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3、低烟无卤阻燃外皮，符合校园布线安全要求。</w:t>
            </w:r>
          </w:p>
        </w:tc>
      </w:tr>
      <w:tr w14:paraId="403B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6D0F2CEE">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7</w:t>
            </w:r>
          </w:p>
        </w:tc>
        <w:tc>
          <w:tcPr>
            <w:tcW w:w="1647" w:type="dxa"/>
            <w:shd w:val="clear" w:color="auto" w:fill="auto"/>
            <w:vAlign w:val="center"/>
          </w:tcPr>
          <w:p w14:paraId="71C4AF3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PVC 线槽线管</w:t>
            </w:r>
          </w:p>
        </w:tc>
        <w:tc>
          <w:tcPr>
            <w:tcW w:w="885" w:type="dxa"/>
            <w:vAlign w:val="center"/>
          </w:tcPr>
          <w:p w14:paraId="688575FB">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200</w:t>
            </w:r>
          </w:p>
        </w:tc>
        <w:tc>
          <w:tcPr>
            <w:tcW w:w="780" w:type="dxa"/>
            <w:vAlign w:val="center"/>
          </w:tcPr>
          <w:p w14:paraId="7DC94D4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b w:val="0"/>
                <w:bCs/>
                <w:sz w:val="24"/>
                <w:szCs w:val="24"/>
                <w:lang w:eastAsia="zh-CN"/>
              </w:rPr>
            </w:pPr>
            <w:r>
              <w:rPr>
                <w:rFonts w:hint="eastAsia" w:ascii="宋体" w:hAnsi="宋体" w:eastAsia="宋体"/>
                <w:b w:val="0"/>
                <w:bCs/>
                <w:sz w:val="24"/>
                <w:szCs w:val="24"/>
                <w:lang w:val="en-US" w:eastAsia="zh-CN"/>
              </w:rPr>
              <w:t>米</w:t>
            </w:r>
          </w:p>
        </w:tc>
        <w:tc>
          <w:tcPr>
            <w:tcW w:w="1207" w:type="dxa"/>
            <w:vAlign w:val="center"/>
          </w:tcPr>
          <w:p w14:paraId="23E8ED4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300</w:t>
            </w:r>
          </w:p>
        </w:tc>
        <w:tc>
          <w:tcPr>
            <w:tcW w:w="5078" w:type="dxa"/>
            <w:vAlign w:val="center"/>
          </w:tcPr>
          <w:p w14:paraId="7F510E7E">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1、4分 PVC 材质，符合国家电气安装标准；</w:t>
            </w:r>
          </w:p>
          <w:p w14:paraId="27305D5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2、壁厚不低于 1.2mm，阻燃、绝缘、抗冲击；</w:t>
            </w:r>
          </w:p>
          <w:p w14:paraId="745E1F02">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eastAsia="zh-CN"/>
              </w:rPr>
              <w:t>3、配套直接、弯头、三通等辅材齐全。</w:t>
            </w:r>
          </w:p>
        </w:tc>
      </w:tr>
      <w:tr w14:paraId="3556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529EFA6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8</w:t>
            </w:r>
          </w:p>
        </w:tc>
        <w:tc>
          <w:tcPr>
            <w:tcW w:w="1647" w:type="dxa"/>
            <w:vAlign w:val="center"/>
          </w:tcPr>
          <w:p w14:paraId="7E2F8AF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b w:val="0"/>
                <w:bCs/>
                <w:sz w:val="24"/>
                <w:szCs w:val="24"/>
                <w:lang w:val="en-US" w:eastAsia="zh-CN"/>
              </w:rPr>
            </w:pPr>
            <w:r>
              <w:rPr>
                <w:rFonts w:hint="eastAsia" w:ascii="宋体" w:hAnsi="宋体" w:eastAsia="宋体" w:cs="宋体"/>
                <w:i w:val="0"/>
                <w:iCs w:val="0"/>
                <w:color w:val="000000"/>
                <w:kern w:val="0"/>
                <w:sz w:val="24"/>
                <w:szCs w:val="24"/>
                <w:u w:val="none"/>
                <w:lang w:val="en-US" w:eastAsia="zh-CN" w:bidi="ar"/>
              </w:rPr>
              <w:t>五金配件</w:t>
            </w:r>
          </w:p>
        </w:tc>
        <w:tc>
          <w:tcPr>
            <w:tcW w:w="885" w:type="dxa"/>
            <w:vAlign w:val="center"/>
          </w:tcPr>
          <w:p w14:paraId="4D07ECC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1</w:t>
            </w:r>
          </w:p>
        </w:tc>
        <w:tc>
          <w:tcPr>
            <w:tcW w:w="780" w:type="dxa"/>
            <w:vAlign w:val="center"/>
          </w:tcPr>
          <w:p w14:paraId="0588905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批</w:t>
            </w:r>
          </w:p>
        </w:tc>
        <w:tc>
          <w:tcPr>
            <w:tcW w:w="1207" w:type="dxa"/>
            <w:vAlign w:val="center"/>
          </w:tcPr>
          <w:p w14:paraId="2DF8284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760</w:t>
            </w:r>
          </w:p>
        </w:tc>
        <w:tc>
          <w:tcPr>
            <w:tcW w:w="5078" w:type="dxa"/>
            <w:vAlign w:val="center"/>
          </w:tcPr>
          <w:p w14:paraId="68E6C3C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1、包含水晶头、扎带、螺丝、膨胀管、防水胶布等安装配套辅材；</w:t>
            </w:r>
          </w:p>
          <w:p w14:paraId="6467F42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2、所有辅材均符合国家相关质量标准，满足项目安装施工需求。</w:t>
            </w:r>
          </w:p>
        </w:tc>
      </w:tr>
      <w:tr w14:paraId="5E59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vAlign w:val="center"/>
          </w:tcPr>
          <w:p w14:paraId="7E593B32">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val="en-US" w:eastAsia="zh-CN"/>
              </w:rPr>
            </w:pPr>
            <w:r>
              <w:rPr>
                <w:rFonts w:hint="eastAsia" w:ascii="宋体" w:hAnsi="宋体" w:eastAsia="宋体"/>
                <w:b w:val="0"/>
                <w:bCs/>
                <w:sz w:val="24"/>
                <w:szCs w:val="24"/>
                <w:lang w:val="en-US" w:eastAsia="zh-CN"/>
              </w:rPr>
              <w:t>9</w:t>
            </w:r>
          </w:p>
        </w:tc>
        <w:tc>
          <w:tcPr>
            <w:tcW w:w="1647" w:type="dxa"/>
            <w:vAlign w:val="center"/>
          </w:tcPr>
          <w:p w14:paraId="320D734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b w:val="0"/>
                <w:bCs/>
                <w:sz w:val="24"/>
                <w:szCs w:val="24"/>
                <w:lang w:eastAsia="zh-CN"/>
              </w:rPr>
            </w:pPr>
            <w:r>
              <w:rPr>
                <w:rFonts w:hint="eastAsia" w:ascii="宋体" w:hAnsi="宋体" w:eastAsia="宋体" w:cs="宋体"/>
                <w:i w:val="0"/>
                <w:iCs w:val="0"/>
                <w:color w:val="000000"/>
                <w:kern w:val="0"/>
                <w:sz w:val="24"/>
                <w:szCs w:val="24"/>
                <w:u w:val="none"/>
                <w:lang w:val="en-US" w:eastAsia="zh-CN" w:bidi="ar"/>
              </w:rPr>
              <w:t>安装工程费</w:t>
            </w:r>
          </w:p>
        </w:tc>
        <w:tc>
          <w:tcPr>
            <w:tcW w:w="885" w:type="dxa"/>
            <w:vAlign w:val="center"/>
          </w:tcPr>
          <w:p w14:paraId="5BAFAD73">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42</w:t>
            </w:r>
          </w:p>
        </w:tc>
        <w:tc>
          <w:tcPr>
            <w:tcW w:w="780" w:type="dxa"/>
            <w:vAlign w:val="center"/>
          </w:tcPr>
          <w:p w14:paraId="1CF7117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台</w:t>
            </w:r>
          </w:p>
        </w:tc>
        <w:tc>
          <w:tcPr>
            <w:tcW w:w="1207" w:type="dxa"/>
            <w:vAlign w:val="center"/>
          </w:tcPr>
          <w:p w14:paraId="448B98AF">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8400</w:t>
            </w:r>
          </w:p>
        </w:tc>
        <w:tc>
          <w:tcPr>
            <w:tcW w:w="5078" w:type="dxa"/>
            <w:vAlign w:val="center"/>
          </w:tcPr>
          <w:p w14:paraId="31AA32A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Theme="minorEastAsia"/>
                <w:b w:val="0"/>
                <w:bCs/>
                <w:sz w:val="24"/>
                <w:szCs w:val="24"/>
                <w:lang w:val="en-US" w:eastAsia="zh-CN"/>
              </w:rPr>
            </w:pPr>
            <w:r>
              <w:rPr>
                <w:rFonts w:hint="eastAsia"/>
              </w:rPr>
              <w:t>包括但不限于所有监控设备的安装、布线、调试集成，以及所需线缆、管材、接插件等所有辅材的提供和敷设，确保系统稳定运行</w:t>
            </w:r>
            <w:r>
              <w:rPr>
                <w:rFonts w:hint="eastAsia"/>
                <w:lang w:eastAsia="zh-CN"/>
              </w:rPr>
              <w:t>。</w:t>
            </w:r>
          </w:p>
        </w:tc>
      </w:tr>
      <w:tr w14:paraId="2DF3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693" w:type="dxa"/>
            <w:vAlign w:val="center"/>
          </w:tcPr>
          <w:p w14:paraId="0729605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10</w:t>
            </w:r>
          </w:p>
        </w:tc>
        <w:tc>
          <w:tcPr>
            <w:tcW w:w="1647" w:type="dxa"/>
            <w:vAlign w:val="center"/>
          </w:tcPr>
          <w:p w14:paraId="4D30E9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系统调试费</w:t>
            </w:r>
          </w:p>
        </w:tc>
        <w:tc>
          <w:tcPr>
            <w:tcW w:w="885" w:type="dxa"/>
            <w:vAlign w:val="center"/>
          </w:tcPr>
          <w:p w14:paraId="1F0F2F5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1</w:t>
            </w:r>
          </w:p>
        </w:tc>
        <w:tc>
          <w:tcPr>
            <w:tcW w:w="780" w:type="dxa"/>
            <w:vAlign w:val="center"/>
          </w:tcPr>
          <w:p w14:paraId="493E86F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b w:val="0"/>
                <w:bCs/>
                <w:sz w:val="24"/>
                <w:szCs w:val="24"/>
                <w:lang w:eastAsia="zh-CN"/>
              </w:rPr>
            </w:pPr>
            <w:r>
              <w:rPr>
                <w:rFonts w:hint="eastAsia" w:ascii="宋体" w:hAnsi="宋体" w:eastAsia="宋体"/>
                <w:b w:val="0"/>
                <w:bCs/>
                <w:sz w:val="24"/>
                <w:szCs w:val="24"/>
                <w:lang w:val="en-US" w:eastAsia="zh-CN"/>
              </w:rPr>
              <w:t>项</w:t>
            </w:r>
          </w:p>
        </w:tc>
        <w:tc>
          <w:tcPr>
            <w:tcW w:w="1207" w:type="dxa"/>
            <w:vAlign w:val="center"/>
          </w:tcPr>
          <w:p w14:paraId="1501350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2000</w:t>
            </w:r>
          </w:p>
        </w:tc>
        <w:tc>
          <w:tcPr>
            <w:tcW w:w="5078" w:type="dxa"/>
            <w:vAlign w:val="center"/>
          </w:tcPr>
          <w:p w14:paraId="6F0E2D6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1、包含所有设备的 IP 地址配置、参数调试、镜头角度调整、录像策略配置、智能功能调试；</w:t>
            </w:r>
          </w:p>
          <w:p w14:paraId="397054A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2、负责完成所有设备与学校现有 ISC 综合安防管理平台的对接、注册、数据同步测试；</w:t>
            </w:r>
          </w:p>
          <w:p w14:paraId="56D7A44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b w:val="0"/>
                <w:bCs/>
                <w:sz w:val="24"/>
                <w:szCs w:val="24"/>
                <w:lang w:eastAsia="zh-CN"/>
              </w:rPr>
            </w:pPr>
            <w:r>
              <w:rPr>
                <w:rFonts w:hint="eastAsia" w:ascii="宋体" w:hAnsi="宋体" w:eastAsia="宋体"/>
                <w:b w:val="0"/>
                <w:bCs/>
                <w:sz w:val="24"/>
                <w:szCs w:val="24"/>
                <w:lang w:eastAsia="zh-CN"/>
              </w:rPr>
              <w:t>3、完成系统 72 小时连续运行稳定性测试，确保所有设备正常在线、视频画面清晰、功能全部实现；</w:t>
            </w:r>
            <w:r>
              <w:rPr>
                <w:rFonts w:hint="eastAsia" w:ascii="宋体" w:hAnsi="宋体" w:eastAsia="宋体"/>
                <w:b w:val="0"/>
                <w:bCs/>
                <w:sz w:val="24"/>
                <w:szCs w:val="24"/>
                <w:lang w:eastAsia="zh-CN"/>
              </w:rPr>
              <w:drawing>
                <wp:anchor distT="0" distB="0" distL="0" distR="0" simplePos="0" relativeHeight="251665408" behindDoc="1" locked="0" layoutInCell="1" allowOverlap="1">
                  <wp:simplePos x="0" y="0"/>
                  <wp:positionH relativeFrom="page">
                    <wp:posOffset>-6197600</wp:posOffset>
                  </wp:positionH>
                  <wp:positionV relativeFrom="paragraph">
                    <wp:posOffset>-165100</wp:posOffset>
                  </wp:positionV>
                  <wp:extent cx="901700" cy="2743200"/>
                  <wp:effectExtent l="0" t="0" r="0" b="0"/>
                  <wp:wrapNone/>
                  <wp:docPr id="12"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pic:cNvPicPr>
                            <a:picLocks noChangeAspect="1"/>
                          </pic:cNvPicPr>
                        </pic:nvPicPr>
                        <pic:blipFill>
                          <a:blip r:embed="rId7"/>
                          <a:stretch>
                            <a:fillRect/>
                          </a:stretch>
                        </pic:blipFill>
                        <pic:spPr>
                          <a:xfrm>
                            <a:off x="0" y="0"/>
                            <a:ext cx="901700" cy="2743200"/>
                          </a:xfrm>
                          <a:prstGeom prst="rect">
                            <a:avLst/>
                          </a:prstGeom>
                        </pic:spPr>
                      </pic:pic>
                    </a:graphicData>
                  </a:graphic>
                </wp:anchor>
              </w:drawing>
            </w:r>
          </w:p>
          <w:p w14:paraId="1D5D7CEF">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eastAsia="zh-CN"/>
              </w:rPr>
              <w:t>4、负责为学校运维人员提供现场操作培训，交付完整的系统文档。</w:t>
            </w:r>
          </w:p>
        </w:tc>
      </w:tr>
      <w:tr w14:paraId="2AC6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5212" w:type="dxa"/>
            <w:gridSpan w:val="5"/>
            <w:vAlign w:val="center"/>
          </w:tcPr>
          <w:p w14:paraId="6B28349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合计（元）</w:t>
            </w:r>
          </w:p>
        </w:tc>
        <w:tc>
          <w:tcPr>
            <w:tcW w:w="5078" w:type="dxa"/>
            <w:vAlign w:val="center"/>
          </w:tcPr>
          <w:p w14:paraId="335E7F84">
            <w:pPr>
              <w:pageBreakBefore w:val="0"/>
              <w:wordWrap w:val="0"/>
              <w:spacing w:before="0" w:after="180" w:line="540" w:lineRule="atLeast"/>
              <w:ind w:left="0" w:right="0"/>
              <w:jc w:val="center"/>
              <w:textAlignment w:val="baseline"/>
              <w:rPr>
                <w:rFonts w:hint="default" w:ascii="宋体" w:hAnsi="宋体" w:eastAsia="宋体"/>
                <w:b w:val="0"/>
                <w:bCs/>
                <w:sz w:val="24"/>
                <w:szCs w:val="24"/>
                <w:lang w:val="en-US" w:eastAsia="zh-CN"/>
              </w:rPr>
            </w:pPr>
            <w:r>
              <w:rPr>
                <w:rFonts w:hint="eastAsia" w:ascii="宋体" w:hAnsi="宋体" w:eastAsia="宋体"/>
                <w:b w:val="0"/>
                <w:bCs/>
                <w:sz w:val="24"/>
                <w:szCs w:val="24"/>
                <w:lang w:val="en-US" w:eastAsia="zh-CN"/>
              </w:rPr>
              <w:t>50000</w:t>
            </w:r>
          </w:p>
        </w:tc>
      </w:tr>
      <w:tr w14:paraId="3A20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6285" w:type="dxa"/>
          <w:trHeight w:val="90" w:hRule="atLeast"/>
        </w:trPr>
        <w:tc>
          <w:tcPr>
            <w:tcW w:w="4005" w:type="dxa"/>
            <w:gridSpan w:val="4"/>
            <w:tcBorders>
              <w:left w:val="nil"/>
              <w:bottom w:val="nil"/>
              <w:right w:val="nil"/>
            </w:tcBorders>
          </w:tcPr>
          <w:p w14:paraId="3A266D3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宋体" w:hAnsi="宋体" w:eastAsia="宋体"/>
                <w:b w:val="0"/>
                <w:bCs/>
                <w:sz w:val="24"/>
                <w:szCs w:val="24"/>
                <w:lang w:val="en-US" w:eastAsia="zh-CN"/>
              </w:rPr>
            </w:pPr>
          </w:p>
        </w:tc>
      </w:tr>
    </w:tbl>
    <w:p w14:paraId="4C611779"/>
    <w:p w14:paraId="7A080110">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（三）服务要求</w:t>
      </w:r>
    </w:p>
    <w:p w14:paraId="51E5B764">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1.质保期要求：质保自验收合格起24个自然月(原厂质保)。报价人需在签订合同之前提供原厂售后服务证明函(原厂盖章原件)。质保期内，非人为损坏的设备故障，提供免费维修或更换服务，更换的设备质保期重新计算。</w:t>
      </w:r>
    </w:p>
    <w:p w14:paraId="630A229B">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2.售后服务响应要求：提供 7×24 小时远程技术支持服务，协助解决设备配置、平台对接、系统故障等问题；接到学校故障报修后，2小时内响应，12 小时内到场处理，一般故障 24 小时内修复，重大故障 48 小时内提供备用设备并完成系统恢复。</w:t>
      </w:r>
    </w:p>
    <w:p w14:paraId="37107654">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3.巡检服务要求：质保期内，每季度提供 1 次免费现场巡检服务，检查设备运行状态、线路连接情况，进行镜头清洁、机械部件润滑、系统参数优化等维护工作，巡检完成后向学校提交书面巡检报告。</w:t>
      </w:r>
    </w:p>
    <w:p w14:paraId="115189A8">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4.升级服务要求：质保期内，免费提供设备固件升级、平台功能优化服务，保障系统与学校 ISC 综合安防管理平台长期兼容稳定运行。</w:t>
      </w:r>
    </w:p>
    <w:p w14:paraId="4CAA450B">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5. 存储：本项目新增监控存储使用学校原有储存空间。</w:t>
      </w:r>
    </w:p>
    <w:p w14:paraId="4BFBE759">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6.培训服务要求：项目验收交付时，为学校至少 2 名运维管理人员提供现场操作培训，培训内容包括设备日常操作、视频预览回放、录像备份、故障排查、平台基础操作等，确保培训人员能够独立完成系统日常运维管理工作。</w:t>
      </w:r>
    </w:p>
    <w:p w14:paraId="10CFAD5C">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7.文档交付要求：项目验收时，须向学校交付完整的项目文档，包括设备清单、产品合格证、检测报告、技术参数说明书、验收报告等全套纸质及电子文档。</w:t>
      </w:r>
    </w:p>
    <w:p w14:paraId="355E193A">
      <w:pPr>
        <w:keepNext w:val="0"/>
        <w:keepLines w:val="0"/>
        <w:pageBreakBefore w:val="0"/>
        <w:widowControl/>
        <w:shd w:val="clear" w:color="auto" w:fill="auto"/>
        <w:kinsoku/>
        <w:wordWrap/>
        <w:overflowPunct/>
        <w:topLinePunct w:val="0"/>
        <w:autoSpaceDE/>
        <w:autoSpaceDN/>
        <w:bidi w:val="0"/>
        <w:adjustRightInd/>
        <w:snapToGrid/>
        <w:spacing w:line="560" w:lineRule="exact"/>
        <w:ind w:firstLine="240" w:firstLineChars="100"/>
        <w:jc w:val="left"/>
        <w:textAlignment w:val="auto"/>
        <w:rPr>
          <w:rFonts w:hint="default" w:ascii="宋体" w:hAnsi="宋体" w:eastAsia="宋体" w:cs="宋体"/>
          <w:bCs/>
          <w:sz w:val="24"/>
          <w:highlight w:val="none"/>
          <w:lang w:val="en-US" w:eastAsia="zh-CN"/>
        </w:rPr>
      </w:pPr>
    </w:p>
    <w:p w14:paraId="45E0F1CA">
      <w:pPr>
        <w:keepNext w:val="0"/>
        <w:keepLines w:val="0"/>
        <w:pageBreakBefore/>
        <w:widowControl w:val="0"/>
        <w:numPr>
          <w:ilvl w:val="0"/>
          <w:numId w:val="5"/>
        </w:numPr>
        <w:kinsoku/>
        <w:wordWrap/>
        <w:overflowPunct/>
        <w:topLinePunct w:val="0"/>
        <w:autoSpaceDE/>
        <w:autoSpaceDN/>
        <w:bidi w:val="0"/>
        <w:adjustRightInd/>
        <w:snapToGrid/>
        <w:spacing w:line="560" w:lineRule="exact"/>
        <w:jc w:val="center"/>
        <w:rPr>
          <w:rFonts w:hint="eastAsia" w:ascii="宋体" w:hAnsi="宋体" w:eastAsia="宋体" w:cs="宋体"/>
          <w:b/>
          <w:sz w:val="44"/>
          <w:szCs w:val="44"/>
          <w:highlight w:val="none"/>
          <w:lang w:eastAsia="zh-CN"/>
        </w:rPr>
      </w:pPr>
      <w:r>
        <w:rPr>
          <w:rFonts w:hint="eastAsia" w:ascii="宋体" w:hAnsi="宋体" w:eastAsia="宋体" w:cs="宋体"/>
          <w:b/>
          <w:sz w:val="44"/>
          <w:szCs w:val="44"/>
          <w:highlight w:val="none"/>
        </w:rPr>
        <w:t>评标</w:t>
      </w:r>
      <w:r>
        <w:rPr>
          <w:rFonts w:hint="eastAsia" w:ascii="宋体" w:hAnsi="宋体" w:eastAsia="宋体" w:cs="宋体"/>
          <w:b/>
          <w:sz w:val="44"/>
          <w:szCs w:val="44"/>
          <w:highlight w:val="none"/>
          <w:lang w:eastAsia="zh-CN"/>
        </w:rPr>
        <w:t>办法</w:t>
      </w:r>
    </w:p>
    <w:p w14:paraId="21A7609A">
      <w:pPr>
        <w:pStyle w:val="3"/>
        <w:numPr>
          <w:ilvl w:val="0"/>
          <w:numId w:val="0"/>
        </w:numPr>
        <w:kinsoku/>
        <w:wordWrap/>
        <w:overflowPunct/>
        <w:topLinePunct w:val="0"/>
        <w:bidi w:val="0"/>
        <w:snapToGrid/>
        <w:spacing w:line="560" w:lineRule="exact"/>
        <w:rPr>
          <w:rFonts w:hint="eastAsia"/>
          <w:lang w:eastAsia="zh-CN"/>
        </w:rPr>
      </w:pPr>
    </w:p>
    <w:p w14:paraId="03626A3F">
      <w:pPr>
        <w:kinsoku/>
        <w:wordWrap/>
        <w:overflowPunct/>
        <w:topLinePunct w:val="0"/>
        <w:autoSpaceDE/>
        <w:autoSpaceDN/>
        <w:bidi w:val="0"/>
        <w:adjustRightInd/>
        <w:snapToGrid/>
        <w:spacing w:line="560" w:lineRule="exact"/>
        <w:ind w:firstLine="321" w:firstLineChars="100"/>
        <w:rPr>
          <w:rFonts w:hint="eastAsia" w:ascii="黑体" w:hAnsi="黑体" w:eastAsia="黑体" w:cs="黑体"/>
          <w:sz w:val="32"/>
          <w:szCs w:val="32"/>
          <w:highlight w:val="none"/>
        </w:rPr>
      </w:pPr>
      <w:r>
        <w:rPr>
          <w:rFonts w:hint="eastAsia" w:ascii="黑体" w:hAnsi="黑体" w:eastAsia="黑体" w:cs="黑体"/>
          <w:b/>
          <w:sz w:val="32"/>
          <w:szCs w:val="32"/>
          <w:highlight w:val="none"/>
        </w:rPr>
        <w:t>一、评标要求</w:t>
      </w:r>
    </w:p>
    <w:p w14:paraId="316FFFA8">
      <w:pPr>
        <w:kinsoku/>
        <w:wordWrap/>
        <w:overflowPunct/>
        <w:topLinePunct w:val="0"/>
        <w:autoSpaceDE/>
        <w:autoSpaceDN/>
        <w:bidi w:val="0"/>
        <w:adjustRightInd/>
        <w:snapToGrid/>
        <w:spacing w:line="560" w:lineRule="exact"/>
        <w:ind w:firstLine="241" w:firstLineChars="100"/>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（一）</w:t>
      </w:r>
      <w:r>
        <w:rPr>
          <w:rFonts w:hint="eastAsia" w:ascii="宋体" w:hAnsi="宋体" w:eastAsia="宋体" w:cs="宋体"/>
          <w:b/>
          <w:sz w:val="24"/>
          <w:szCs w:val="24"/>
          <w:highlight w:val="none"/>
        </w:rPr>
        <w:t>评标方法</w:t>
      </w:r>
    </w:p>
    <w:p w14:paraId="7B45DBA8">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低价中标</w:t>
      </w:r>
    </w:p>
    <w:p w14:paraId="472759D3">
      <w:pPr>
        <w:numPr>
          <w:ilvl w:val="0"/>
          <w:numId w:val="0"/>
        </w:numPr>
        <w:kinsoku/>
        <w:wordWrap/>
        <w:overflowPunct/>
        <w:topLinePunct w:val="0"/>
        <w:autoSpaceDE/>
        <w:autoSpaceDN/>
        <w:bidi w:val="0"/>
        <w:adjustRightInd/>
        <w:snapToGrid/>
        <w:spacing w:line="560" w:lineRule="exact"/>
        <w:ind w:firstLine="241" w:firstLineChars="100"/>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（二）</w:t>
      </w:r>
      <w:r>
        <w:rPr>
          <w:rFonts w:hint="eastAsia" w:ascii="宋体" w:hAnsi="宋体" w:eastAsia="宋体" w:cs="宋体"/>
          <w:b/>
          <w:sz w:val="24"/>
          <w:szCs w:val="24"/>
          <w:highlight w:val="none"/>
        </w:rPr>
        <w:t>评标原则</w:t>
      </w:r>
    </w:p>
    <w:p w14:paraId="682E4E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评标活动遵循公平、公正、科学和择优的原则，以</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为评标的基本依据，并按照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规定的评标方法和评标标准进行评标。</w:t>
      </w:r>
    </w:p>
    <w:p w14:paraId="383A7FC3">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具体评标事项由评标委员会负责，并按</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的规定办法进行评审。</w:t>
      </w:r>
    </w:p>
    <w:p w14:paraId="06E1D052">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合格</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不足须知前附表中约定的有效供应商家数的，不得评标。</w:t>
      </w:r>
    </w:p>
    <w:p w14:paraId="7D630E3F">
      <w:pPr>
        <w:kinsoku/>
        <w:wordWrap/>
        <w:overflowPunct/>
        <w:topLinePunct w:val="0"/>
        <w:autoSpaceDE/>
        <w:autoSpaceDN/>
        <w:bidi w:val="0"/>
        <w:adjustRightInd/>
        <w:snapToGrid/>
        <w:spacing w:line="560" w:lineRule="exact"/>
        <w:ind w:firstLine="241" w:firstLineChars="100"/>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（三）</w:t>
      </w:r>
      <w:r>
        <w:rPr>
          <w:rFonts w:hint="eastAsia" w:ascii="宋体" w:hAnsi="宋体" w:eastAsia="宋体" w:cs="宋体"/>
          <w:b/>
          <w:sz w:val="24"/>
          <w:szCs w:val="24"/>
          <w:highlight w:val="none"/>
        </w:rPr>
        <w:t>评标委员会</w:t>
      </w:r>
    </w:p>
    <w:p w14:paraId="19232964">
      <w:pPr>
        <w:kinsoku/>
        <w:wordWrap/>
        <w:overflowPunct/>
        <w:topLinePunct w:val="0"/>
        <w:autoSpaceDE/>
        <w:autoSpaceDN/>
        <w:bidi w:val="0"/>
        <w:adjustRightInd/>
        <w:snapToGrid/>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评标委员会由采购人代表和评审专家组成，成员人数应当为</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人及以上单数，其中评审专家不得少于成员总数的三分之二。</w:t>
      </w:r>
    </w:p>
    <w:p w14:paraId="7D2C6357">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评标应遵守下列评标纪律：</w:t>
      </w:r>
    </w:p>
    <w:p w14:paraId="3810CD15">
      <w:pPr>
        <w:kinsoku/>
        <w:wordWrap/>
        <w:overflowPunct/>
        <w:topLinePunct w:val="0"/>
        <w:autoSpaceDE/>
        <w:autoSpaceDN/>
        <w:bidi w:val="0"/>
        <w:adjustRightInd/>
        <w:snapToGrid/>
        <w:spacing w:line="560" w:lineRule="exact"/>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评标情况不得私自外泄，有关信息由</w:t>
      </w:r>
      <w:r>
        <w:rPr>
          <w:rFonts w:hint="eastAsia" w:ascii="宋体" w:hAnsi="宋体" w:eastAsia="宋体" w:cs="宋体"/>
          <w:sz w:val="24"/>
          <w:szCs w:val="24"/>
          <w:highlight w:val="none"/>
          <w:lang w:eastAsia="zh-CN"/>
        </w:rPr>
        <w:t>广东江门幼儿师范高等专科学校</w:t>
      </w:r>
      <w:r>
        <w:rPr>
          <w:rFonts w:hint="eastAsia" w:ascii="宋体" w:hAnsi="宋体" w:eastAsia="宋体" w:cs="宋体"/>
          <w:sz w:val="24"/>
          <w:szCs w:val="24"/>
          <w:highlight w:val="none"/>
        </w:rPr>
        <w:t>统一对外发布。</w:t>
      </w:r>
    </w:p>
    <w:p w14:paraId="5778C3CB">
      <w:pPr>
        <w:kinsoku/>
        <w:wordWrap/>
        <w:overflowPunct/>
        <w:topLinePunct w:val="0"/>
        <w:autoSpaceDE/>
        <w:autoSpaceDN/>
        <w:bidi w:val="0"/>
        <w:adjustRightInd/>
        <w:snapToGrid/>
        <w:spacing w:line="560" w:lineRule="exact"/>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对</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提供的要求保密的资料，不得摘记翻印和外传。</w:t>
      </w:r>
    </w:p>
    <w:p w14:paraId="51D54475">
      <w:pPr>
        <w:kinsoku/>
        <w:wordWrap/>
        <w:overflowPunct/>
        <w:topLinePunct w:val="0"/>
        <w:autoSpaceDE/>
        <w:autoSpaceDN/>
        <w:bidi w:val="0"/>
        <w:adjustRightInd/>
        <w:snapToGrid/>
        <w:spacing w:line="560" w:lineRule="exact"/>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不得收受</w:t>
      </w:r>
      <w:r>
        <w:rPr>
          <w:rFonts w:hint="eastAsia" w:ascii="宋体" w:hAnsi="宋体" w:eastAsia="宋体" w:cs="宋体"/>
          <w:sz w:val="24"/>
          <w:szCs w:val="24"/>
          <w:highlight w:val="none"/>
          <w:lang w:eastAsia="zh-CN"/>
        </w:rPr>
        <w:t>潜在</w:t>
      </w:r>
      <w:r>
        <w:rPr>
          <w:rFonts w:hint="eastAsia" w:ascii="宋体" w:hAnsi="宋体" w:eastAsia="宋体" w:cs="宋体"/>
          <w:sz w:val="24"/>
          <w:szCs w:val="24"/>
          <w:highlight w:val="none"/>
        </w:rPr>
        <w:t>供应商或有关人员的任何礼物，不得串联鼓动其他人袒护某</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。若与</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存在利害关系，则应主动声明并回避。</w:t>
      </w:r>
    </w:p>
    <w:p w14:paraId="7B27D20A">
      <w:pPr>
        <w:kinsoku/>
        <w:wordWrap/>
        <w:overflowPunct/>
        <w:topLinePunct w:val="0"/>
        <w:autoSpaceDE/>
        <w:autoSpaceDN/>
        <w:bidi w:val="0"/>
        <w:adjustRightInd/>
        <w:snapToGrid/>
        <w:spacing w:line="560" w:lineRule="exact"/>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全体评委应按照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规定进行评标，一切认定事项应查有实据且不得弄虚作假。</w:t>
      </w:r>
    </w:p>
    <w:p w14:paraId="7F8220F6">
      <w:pPr>
        <w:kinsoku/>
        <w:wordWrap/>
        <w:overflowPunct/>
        <w:topLinePunct w:val="0"/>
        <w:autoSpaceDE/>
        <w:autoSpaceDN/>
        <w:bidi w:val="0"/>
        <w:adjustRightInd/>
        <w:snapToGrid/>
        <w:spacing w:line="560" w:lineRule="exact"/>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(5 )</w:t>
      </w:r>
      <w:r>
        <w:rPr>
          <w:rFonts w:hint="eastAsia" w:ascii="宋体" w:hAnsi="宋体" w:eastAsia="宋体" w:cs="宋体"/>
          <w:sz w:val="24"/>
          <w:szCs w:val="24"/>
          <w:highlight w:val="none"/>
        </w:rPr>
        <w:t>评标委员会各成员应当独立对每个</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进行评价，并对评价意见承担个人责任。评审过程中，不得发表倾向性言论。</w:t>
      </w:r>
    </w:p>
    <w:p w14:paraId="59C4FA97">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※对违反评标纪律的评委，将取消其评委资格，对评标工作造成严重损失者将予以通报批评乃至追究法律责任。</w:t>
      </w:r>
    </w:p>
    <w:p w14:paraId="739E7AC7">
      <w:pPr>
        <w:kinsoku/>
        <w:wordWrap/>
        <w:overflowPunct/>
        <w:topLinePunct w:val="0"/>
        <w:autoSpaceDE/>
        <w:autoSpaceDN/>
        <w:bidi w:val="0"/>
        <w:adjustRightInd/>
        <w:snapToGrid/>
        <w:spacing w:line="560" w:lineRule="exact"/>
        <w:ind w:firstLine="482"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（四）</w:t>
      </w:r>
      <w:r>
        <w:rPr>
          <w:rFonts w:hint="eastAsia" w:ascii="宋体" w:hAnsi="宋体" w:eastAsia="宋体" w:cs="宋体"/>
          <w:b/>
          <w:sz w:val="24"/>
          <w:szCs w:val="24"/>
          <w:highlight w:val="none"/>
        </w:rPr>
        <w:t>有下列情形之一的，视为</w:t>
      </w:r>
      <w:r>
        <w:rPr>
          <w:rFonts w:hint="eastAsia" w:ascii="宋体" w:hAnsi="宋体" w:eastAsia="宋体" w:cs="宋体"/>
          <w:b/>
          <w:sz w:val="24"/>
          <w:szCs w:val="24"/>
          <w:highlight w:val="none"/>
          <w:lang w:eastAsia="zh-CN"/>
        </w:rPr>
        <w:t>潜在供应商</w:t>
      </w:r>
      <w:r>
        <w:rPr>
          <w:rFonts w:hint="eastAsia" w:ascii="宋体" w:hAnsi="宋体" w:eastAsia="宋体" w:cs="宋体"/>
          <w:b/>
          <w:sz w:val="24"/>
          <w:szCs w:val="24"/>
          <w:highlight w:val="none"/>
        </w:rPr>
        <w:t>串通投标，其投标无效；</w:t>
      </w:r>
    </w:p>
    <w:p w14:paraId="0C00C682">
      <w:pPr>
        <w:kinsoku/>
        <w:wordWrap/>
        <w:overflowPunct/>
        <w:topLinePunct w:val="0"/>
        <w:autoSpaceDE/>
        <w:autoSpaceDN/>
        <w:bidi w:val="0"/>
        <w:adjustRightInd/>
        <w:snapToGrid/>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不同</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由同一单位或者个人编制；</w:t>
      </w:r>
    </w:p>
    <w:p w14:paraId="6F87E0BC">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不同</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委托同一单位或者个人办理投标事宜；</w:t>
      </w:r>
    </w:p>
    <w:p w14:paraId="57A289D7">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不同</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载明的项目管理成员或者联系人员为同一人；</w:t>
      </w:r>
    </w:p>
    <w:p w14:paraId="13F8E7ED">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不同</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异常一致或者投标报价呈规律性差异；</w:t>
      </w:r>
    </w:p>
    <w:p w14:paraId="5D0EBFAE">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不同</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相互混装；</w:t>
      </w:r>
    </w:p>
    <w:p w14:paraId="19071E56">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不同</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的投标保证金或购买电子保函支付款为从同一单位或个人的账户转出；</w:t>
      </w:r>
    </w:p>
    <w:p w14:paraId="34035D3C">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上传的电子</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使用该项目其他</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的数字证书加密的或加盖该项目的其他</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的电子印章的。</w:t>
      </w:r>
    </w:p>
    <w:p w14:paraId="6A9B9B50">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说明：在评标过程中发现</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有上述情形的，评标委员会应当认定其投标无效。同时，项目评审时被认定为串通投标的</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不得参加该合同项下的采购活动。</w:t>
      </w:r>
    </w:p>
    <w:p w14:paraId="665ADA86">
      <w:pPr>
        <w:kinsoku/>
        <w:wordWrap/>
        <w:overflowPunct/>
        <w:topLinePunct w:val="0"/>
        <w:autoSpaceDE/>
        <w:autoSpaceDN/>
        <w:bidi w:val="0"/>
        <w:adjustRightInd/>
        <w:snapToGrid/>
        <w:spacing w:line="560" w:lineRule="exact"/>
        <w:ind w:firstLine="482"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（五）</w:t>
      </w:r>
      <w:r>
        <w:rPr>
          <w:rFonts w:hint="eastAsia" w:ascii="宋体" w:hAnsi="宋体" w:eastAsia="宋体" w:cs="宋体"/>
          <w:b/>
          <w:sz w:val="24"/>
          <w:szCs w:val="24"/>
          <w:highlight w:val="none"/>
        </w:rPr>
        <w:t>投标无效的情形</w:t>
      </w:r>
    </w:p>
    <w:p w14:paraId="503753FB">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详见资格性审查、符合性审查和</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其他投标无效条款。</w:t>
      </w:r>
    </w:p>
    <w:p w14:paraId="5DB6C5B1">
      <w:pPr>
        <w:kinsoku/>
        <w:wordWrap/>
        <w:overflowPunct/>
        <w:topLinePunct w:val="0"/>
        <w:autoSpaceDE/>
        <w:autoSpaceDN/>
        <w:bidi w:val="0"/>
        <w:adjustRightInd/>
        <w:snapToGrid/>
        <w:spacing w:line="560" w:lineRule="exact"/>
        <w:ind w:firstLine="482"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（六）</w:t>
      </w:r>
      <w:r>
        <w:rPr>
          <w:rFonts w:hint="eastAsia" w:ascii="宋体" w:hAnsi="宋体" w:eastAsia="宋体" w:cs="宋体"/>
          <w:b/>
          <w:sz w:val="24"/>
          <w:szCs w:val="24"/>
          <w:highlight w:val="none"/>
        </w:rPr>
        <w:t>定标</w:t>
      </w:r>
    </w:p>
    <w:p w14:paraId="64A3BA76">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评标委员会按照</w:t>
      </w:r>
      <w:r>
        <w:rPr>
          <w:rFonts w:hint="eastAsia" w:ascii="宋体" w:hAnsi="宋体" w:eastAsia="宋体" w:cs="宋体"/>
          <w:sz w:val="24"/>
          <w:szCs w:val="24"/>
          <w:highlight w:val="none"/>
          <w:lang w:eastAsia="zh-CN"/>
        </w:rPr>
        <w:t>采购文件</w:t>
      </w:r>
      <w:r>
        <w:rPr>
          <w:rFonts w:hint="eastAsia" w:ascii="宋体" w:hAnsi="宋体" w:eastAsia="宋体" w:cs="宋体"/>
          <w:sz w:val="24"/>
          <w:szCs w:val="24"/>
          <w:highlight w:val="none"/>
        </w:rPr>
        <w:t>确定的评标方法、步骤、标准，对</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进行评审。评标结束后，对</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的评审名次进行排序，确定</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或者推荐中标候选人。</w:t>
      </w:r>
    </w:p>
    <w:p w14:paraId="7B3C2274">
      <w:pPr>
        <w:kinsoku/>
        <w:wordWrap/>
        <w:overflowPunct/>
        <w:topLinePunct w:val="0"/>
        <w:autoSpaceDE/>
        <w:autoSpaceDN/>
        <w:bidi w:val="0"/>
        <w:adjustRightInd/>
        <w:snapToGrid/>
        <w:spacing w:line="560" w:lineRule="exact"/>
        <w:ind w:firstLine="482" w:firstLineChars="200"/>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（七）</w:t>
      </w:r>
      <w:r>
        <w:rPr>
          <w:rFonts w:hint="eastAsia" w:ascii="宋体" w:hAnsi="宋体" w:eastAsia="宋体" w:cs="宋体"/>
          <w:b/>
          <w:sz w:val="24"/>
          <w:szCs w:val="24"/>
          <w:highlight w:val="none"/>
        </w:rPr>
        <w:t>价格修正</w:t>
      </w:r>
    </w:p>
    <w:p w14:paraId="7DAD9E0A">
      <w:pPr>
        <w:kinsoku/>
        <w:wordWrap/>
        <w:overflowPunct/>
        <w:topLinePunct w:val="0"/>
        <w:autoSpaceDE/>
        <w:autoSpaceDN/>
        <w:bidi w:val="0"/>
        <w:adjustRightInd/>
        <w:snapToGrid/>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对报价的计算错误按以下原则修正：</w:t>
      </w:r>
    </w:p>
    <w:p w14:paraId="05BED047">
      <w:pPr>
        <w:kinsoku/>
        <w:wordWrap/>
        <w:overflowPunct/>
        <w:topLinePunct w:val="0"/>
        <w:autoSpaceDE/>
        <w:autoSpaceDN/>
        <w:bidi w:val="0"/>
        <w:adjustRightInd/>
        <w:snapToGrid/>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中开标一览表内容与</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中相应内容不一致的，以开标一览表为准；</w:t>
      </w:r>
    </w:p>
    <w:p w14:paraId="5DA4311B">
      <w:pPr>
        <w:kinsoku/>
        <w:wordWrap/>
        <w:overflowPunct/>
        <w:topLinePunct w:val="0"/>
        <w:autoSpaceDE/>
        <w:autoSpaceDN/>
        <w:bidi w:val="0"/>
        <w:adjustRightInd/>
        <w:snapToGrid/>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大写金额和小写金额不一致的，以大写金额为准；</w:t>
      </w:r>
    </w:p>
    <w:p w14:paraId="3ADEDB11">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单价金额小数点或者百分比有明显错位的，以开标一览表的总价为准，并修改单价。</w:t>
      </w:r>
    </w:p>
    <w:p w14:paraId="6E4FA5C4">
      <w:pPr>
        <w:kinsoku/>
        <w:wordWrap/>
        <w:overflowPunct/>
        <w:topLinePunct w:val="0"/>
        <w:autoSpaceDE/>
        <w:autoSpaceDN/>
        <w:bidi w:val="0"/>
        <w:adjustRightInd/>
        <w:snapToGrid/>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总价金额与按单价汇总金额不一致的，以单价金额计算结果为准。但是单价金额计算结果超过预算价的，对其按无效投标处理。</w:t>
      </w:r>
    </w:p>
    <w:p w14:paraId="5DB35511">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若投标客户端上传的电子报价数据与电子</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价格不一致的，以电子报价数据为准。</w:t>
      </w:r>
    </w:p>
    <w:p w14:paraId="764327EE">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注：同时出现两种以上不一致的，按照前款规定的顺序在系统上进行价格澄清。澄清后的价格加盖电子印章确认后产生约束力，但不得超出</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的范围或者改变</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的实质性内容，</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不确认的，其投标无效。</w:t>
      </w:r>
    </w:p>
    <w:p w14:paraId="3AFAAD2B">
      <w:pPr>
        <w:kinsoku/>
        <w:wordWrap/>
        <w:overflowPunct/>
        <w:topLinePunct w:val="0"/>
        <w:autoSpaceDE/>
        <w:autoSpaceDN/>
        <w:bidi w:val="0"/>
        <w:adjustRightInd/>
        <w:snapToGrid/>
        <w:spacing w:line="560" w:lineRule="exact"/>
        <w:ind w:firstLine="480"/>
        <w:rPr>
          <w:rFonts w:hint="eastAsia" w:ascii="黑体" w:hAnsi="黑体" w:eastAsia="黑体" w:cs="黑体"/>
          <w:sz w:val="32"/>
          <w:szCs w:val="32"/>
          <w:highlight w:val="none"/>
        </w:rPr>
      </w:pPr>
      <w:r>
        <w:rPr>
          <w:rFonts w:hint="eastAsia" w:ascii="黑体" w:hAnsi="黑体" w:eastAsia="黑体" w:cs="黑体"/>
          <w:b/>
          <w:sz w:val="32"/>
          <w:szCs w:val="32"/>
          <w:highlight w:val="none"/>
          <w:lang w:eastAsia="zh-CN"/>
        </w:rPr>
        <w:t>二</w:t>
      </w:r>
      <w:r>
        <w:rPr>
          <w:rFonts w:hint="eastAsia" w:ascii="黑体" w:hAnsi="黑体" w:eastAsia="黑体" w:cs="黑体"/>
          <w:b/>
          <w:sz w:val="32"/>
          <w:szCs w:val="32"/>
          <w:highlight w:val="none"/>
        </w:rPr>
        <w:t>、评审程序</w:t>
      </w:r>
    </w:p>
    <w:p w14:paraId="65E978EC">
      <w:pPr>
        <w:kinsoku/>
        <w:wordWrap/>
        <w:overflowPunct/>
        <w:topLinePunct w:val="0"/>
        <w:autoSpaceDE/>
        <w:autoSpaceDN/>
        <w:bidi w:val="0"/>
        <w:adjustRightInd/>
        <w:snapToGrid/>
        <w:spacing w:line="560" w:lineRule="exact"/>
        <w:ind w:firstLine="482" w:firstLineChars="200"/>
        <w:rPr>
          <w:rFonts w:hint="eastAsia" w:ascii="黑体" w:hAnsi="黑体" w:eastAsia="黑体" w:cs="黑体"/>
          <w:sz w:val="24"/>
          <w:szCs w:val="24"/>
          <w:highlight w:val="none"/>
        </w:rPr>
      </w:pPr>
      <w:r>
        <w:rPr>
          <w:rFonts w:hint="eastAsia" w:ascii="黑体" w:hAnsi="黑体" w:eastAsia="黑体" w:cs="黑体"/>
          <w:b/>
          <w:sz w:val="24"/>
          <w:szCs w:val="24"/>
          <w:highlight w:val="none"/>
        </w:rPr>
        <w:t>评审程序</w:t>
      </w:r>
    </w:p>
    <w:p w14:paraId="27F8D014">
      <w:pPr>
        <w:kinsoku/>
        <w:wordWrap/>
        <w:overflowPunct/>
        <w:topLinePunct w:val="0"/>
        <w:autoSpaceDE/>
        <w:autoSpaceDN/>
        <w:bidi w:val="0"/>
        <w:adjustRightInd/>
        <w:snapToGrid/>
        <w:spacing w:line="560" w:lineRule="exact"/>
        <w:ind w:firstLine="482" w:firstLineChars="200"/>
        <w:rPr>
          <w:rFonts w:hint="eastAsia" w:ascii="黑体" w:hAnsi="黑体" w:eastAsia="黑体" w:cs="黑体"/>
          <w:sz w:val="24"/>
          <w:szCs w:val="24"/>
          <w:highlight w:val="none"/>
        </w:rPr>
      </w:pPr>
      <w:r>
        <w:rPr>
          <w:rFonts w:hint="eastAsia" w:ascii="黑体" w:hAnsi="黑体" w:eastAsia="黑体" w:cs="黑体"/>
          <w:b/>
          <w:sz w:val="24"/>
          <w:szCs w:val="24"/>
          <w:highlight w:val="none"/>
          <w:lang w:eastAsia="zh-CN"/>
        </w:rPr>
        <w:t>（一）</w:t>
      </w:r>
      <w:r>
        <w:rPr>
          <w:rFonts w:hint="eastAsia" w:ascii="黑体" w:hAnsi="黑体" w:eastAsia="黑体" w:cs="黑体"/>
          <w:b/>
          <w:sz w:val="24"/>
          <w:szCs w:val="24"/>
          <w:highlight w:val="none"/>
        </w:rPr>
        <w:t>资格性审查</w:t>
      </w:r>
    </w:p>
    <w:p w14:paraId="034FD5C3">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资格性审查。项目开标后，</w:t>
      </w:r>
      <w:r>
        <w:rPr>
          <w:rFonts w:hint="eastAsia" w:ascii="宋体" w:hAnsi="宋体" w:eastAsia="宋体" w:cs="宋体"/>
          <w:sz w:val="24"/>
          <w:szCs w:val="24"/>
          <w:highlight w:val="none"/>
          <w:lang w:eastAsia="zh-CN"/>
        </w:rPr>
        <w:t>评标委员会</w:t>
      </w:r>
      <w:r>
        <w:rPr>
          <w:rFonts w:hint="eastAsia" w:ascii="宋体" w:hAnsi="宋体" w:eastAsia="宋体" w:cs="宋体"/>
          <w:sz w:val="24"/>
          <w:szCs w:val="24"/>
          <w:highlight w:val="none"/>
        </w:rPr>
        <w:t>应当依法对</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的资格进行审查，以确定</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是否具备投标资格。（详见后附表一资格性审查表）</w:t>
      </w:r>
    </w:p>
    <w:p w14:paraId="201AA27B">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资格性审查凡有其中任意一项未通过的，评审结果为未通过，未通过资格性审查的</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按无效投标处理。</w:t>
      </w:r>
    </w:p>
    <w:p w14:paraId="75150DBE">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合格</w:t>
      </w:r>
      <w:r>
        <w:rPr>
          <w:rFonts w:hint="eastAsia" w:ascii="宋体" w:hAnsi="宋体" w:eastAsia="宋体" w:cs="宋体"/>
          <w:sz w:val="24"/>
          <w:szCs w:val="24"/>
          <w:highlight w:val="none"/>
          <w:lang w:eastAsia="zh-CN"/>
        </w:rPr>
        <w:t>潜在供应商</w:t>
      </w:r>
      <w:r>
        <w:rPr>
          <w:rFonts w:hint="eastAsia" w:ascii="宋体" w:hAnsi="宋体" w:eastAsia="宋体" w:cs="宋体"/>
          <w:sz w:val="24"/>
          <w:szCs w:val="24"/>
          <w:highlight w:val="none"/>
        </w:rPr>
        <w:t>不足3家的，不得评标。</w:t>
      </w:r>
    </w:p>
    <w:p w14:paraId="2594A995">
      <w:pPr>
        <w:kinsoku/>
        <w:wordWrap/>
        <w:overflowPunct/>
        <w:topLinePunct w:val="0"/>
        <w:autoSpaceDE/>
        <w:autoSpaceDN/>
        <w:bidi w:val="0"/>
        <w:adjustRightInd/>
        <w:snapToGrid/>
        <w:spacing w:line="560" w:lineRule="exact"/>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表一资格性审查表：</w:t>
      </w:r>
    </w:p>
    <w:tbl>
      <w:tblPr>
        <w:tblStyle w:val="1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8187"/>
      </w:tblGrid>
      <w:tr w14:paraId="7057F3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tcPr>
          <w:p w14:paraId="5F408564">
            <w:pPr>
              <w:kinsoku/>
              <w:wordWrap/>
              <w:overflowPunct/>
              <w:topLinePunct w:val="0"/>
              <w:autoSpaceDE/>
              <w:autoSpaceDN/>
              <w:bidi w:val="0"/>
              <w:adjustRightInd/>
              <w:snapToGrid/>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8187" w:type="dxa"/>
            <w:noWrap w:val="0"/>
          </w:tcPr>
          <w:p w14:paraId="55ABC6C7">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资格审查内容</w:t>
            </w:r>
          </w:p>
        </w:tc>
      </w:tr>
      <w:tr w14:paraId="4A583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1B58948D">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8187" w:type="dxa"/>
            <w:noWrap w:val="0"/>
            <w:vAlign w:val="center"/>
          </w:tcPr>
          <w:p w14:paraId="0E2F5F6B">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符合《中华人民共和国政府采购法》第二十二条规定：具有独立承担民事责任的能力；具有良好的信誉和健全的财务会计制度；具有履行合同所必需的设备和专业技术能力；有依法缴纳税收和社会保障资金的良好记录；参加政府采购活动前三年内，在经营活动中没有重大违法记录；法律、行政法规规定的其他条件。</w:t>
            </w:r>
          </w:p>
        </w:tc>
      </w:tr>
      <w:tr w14:paraId="79C2B9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04BB49CA">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8187" w:type="dxa"/>
            <w:noWrap w:val="0"/>
            <w:vAlign w:val="center"/>
          </w:tcPr>
          <w:p w14:paraId="79780C89">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本项目专门面向中小企业。</w:t>
            </w:r>
          </w:p>
        </w:tc>
      </w:tr>
      <w:tr w14:paraId="1291E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3CFEF0AA">
            <w:pPr>
              <w:kinsoku/>
              <w:wordWrap/>
              <w:overflowPunct/>
              <w:topLinePunct w:val="0"/>
              <w:autoSpaceDE/>
              <w:autoSpaceDN/>
              <w:bidi w:val="0"/>
              <w:adjustRightInd/>
              <w:snapToGrid/>
              <w:spacing w:line="560" w:lineRule="exact"/>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8187" w:type="dxa"/>
            <w:noWrap w:val="0"/>
            <w:vAlign w:val="center"/>
          </w:tcPr>
          <w:p w14:paraId="3EE27A39">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rPr>
            </w:pPr>
            <w:r>
              <w:rPr>
                <w:rFonts w:hint="eastAsia" w:ascii="宋体" w:hAnsi="宋体" w:eastAsia="宋体" w:cs="宋体"/>
                <w:bCs/>
                <w:sz w:val="24"/>
                <w:highlight w:val="none"/>
                <w:lang w:val="en-US" w:eastAsia="zh-CN"/>
              </w:rPr>
              <w:t>投标供应商须提供所投产品的售后服务承诺函（加盖制造公章），承诺函须满足本项目服务要求。</w:t>
            </w:r>
          </w:p>
        </w:tc>
      </w:tr>
      <w:tr w14:paraId="4EF87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19E327C0">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8187" w:type="dxa"/>
            <w:noWrap w:val="0"/>
            <w:vAlign w:val="center"/>
          </w:tcPr>
          <w:p w14:paraId="7C8146C3">
            <w:pPr>
              <w:kinsoku/>
              <w:wordWrap/>
              <w:overflowPunct/>
              <w:topLinePunct w:val="0"/>
              <w:autoSpaceDE/>
              <w:autoSpaceDN/>
              <w:bidi w:val="0"/>
              <w:adjustRightInd/>
              <w:snapToGrid/>
              <w:spacing w:line="5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本项目</w:t>
            </w:r>
            <w:r>
              <w:rPr>
                <w:rFonts w:hint="eastAsia" w:ascii="宋体" w:hAnsi="宋体" w:eastAsia="宋体" w:cs="宋体"/>
                <w:sz w:val="24"/>
                <w:szCs w:val="24"/>
                <w:highlight w:val="none"/>
                <w:lang w:eastAsia="zh-CN"/>
              </w:rPr>
              <w:t>不接受联合体投标</w:t>
            </w:r>
            <w:r>
              <w:rPr>
                <w:rFonts w:hint="eastAsia" w:ascii="宋体" w:hAnsi="宋体" w:eastAsia="宋体" w:cs="宋体"/>
                <w:sz w:val="24"/>
                <w:szCs w:val="24"/>
                <w:highlight w:val="none"/>
              </w:rPr>
              <w:t>。</w:t>
            </w:r>
          </w:p>
        </w:tc>
      </w:tr>
    </w:tbl>
    <w:p w14:paraId="6BEAB929">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right="0"/>
        <w:rPr>
          <w:rStyle w:val="14"/>
          <w:rFonts w:hint="eastAsia" w:ascii="宋体" w:hAnsi="宋体" w:eastAsia="宋体" w:cs="宋体"/>
          <w:b/>
          <w:bCs/>
          <w:sz w:val="24"/>
          <w:szCs w:val="24"/>
        </w:rPr>
      </w:pPr>
    </w:p>
    <w:p w14:paraId="35DBE47A">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right="0" w:firstLine="241" w:firstLineChars="100"/>
        <w:rPr>
          <w:rFonts w:hint="eastAsia" w:ascii="宋体" w:hAnsi="宋体" w:eastAsia="宋体" w:cs="宋体"/>
          <w:sz w:val="24"/>
          <w:szCs w:val="24"/>
        </w:rPr>
      </w:pPr>
      <w:r>
        <w:rPr>
          <w:rStyle w:val="14"/>
          <w:rFonts w:hint="eastAsia" w:ascii="宋体" w:hAnsi="宋体" w:eastAsia="宋体" w:cs="宋体"/>
          <w:b/>
          <w:bCs/>
          <w:sz w:val="24"/>
          <w:szCs w:val="24"/>
          <w:lang w:val="en-US" w:eastAsia="zh-CN"/>
        </w:rPr>
        <w:t>（二）</w:t>
      </w:r>
      <w:r>
        <w:rPr>
          <w:rStyle w:val="14"/>
          <w:rFonts w:hint="eastAsia" w:ascii="宋体" w:hAnsi="宋体" w:eastAsia="宋体" w:cs="宋体"/>
          <w:b/>
          <w:bCs/>
          <w:sz w:val="24"/>
          <w:szCs w:val="24"/>
        </w:rPr>
        <w:t>评分标准和细则</w:t>
      </w:r>
    </w:p>
    <w:p w14:paraId="533A54C7">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right="0" w:firstLine="241" w:firstLineChars="100"/>
        <w:jc w:val="both"/>
        <w:rPr>
          <w:rFonts w:hint="eastAsia" w:ascii="宋体" w:hAnsi="宋体" w:eastAsia="宋体" w:cs="宋体"/>
          <w:sz w:val="24"/>
          <w:szCs w:val="24"/>
        </w:rPr>
      </w:pPr>
      <w:r>
        <w:rPr>
          <w:rStyle w:val="14"/>
          <w:rFonts w:hint="eastAsia" w:ascii="宋体" w:hAnsi="宋体" w:eastAsia="宋体" w:cs="宋体"/>
          <w:b/>
          <w:bCs/>
          <w:sz w:val="24"/>
          <w:szCs w:val="24"/>
        </w:rPr>
        <w:t>评分因素及分值</w:t>
      </w:r>
    </w:p>
    <w:p w14:paraId="05DA4AA5">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480" w:right="0" w:hanging="480"/>
        <w:jc w:val="both"/>
        <w:rPr>
          <w:rFonts w:hint="eastAsia" w:ascii="宋体" w:hAnsi="宋体" w:eastAsia="宋体" w:cs="宋体"/>
          <w:sz w:val="24"/>
          <w:szCs w:val="24"/>
        </w:rPr>
      </w:pPr>
      <w:r>
        <w:rPr>
          <w:rFonts w:hint="eastAsia" w:ascii="宋体" w:hAnsi="宋体" w:eastAsia="宋体" w:cs="宋体"/>
          <w:sz w:val="24"/>
          <w:szCs w:val="24"/>
        </w:rPr>
        <w:t>评委考核打分的评分因素及分值:总分100分</w:t>
      </w:r>
    </w:p>
    <w:tbl>
      <w:tblPr>
        <w:tblStyle w:val="11"/>
        <w:tblW w:w="0" w:type="auto"/>
        <w:jc w:val="center"/>
        <w:tblBorders>
          <w:top w:val="single" w:color="333333" w:sz="6" w:space="0"/>
          <w:left w:val="single" w:color="333333" w:sz="6" w:space="0"/>
          <w:bottom w:val="single" w:color="333333" w:sz="6" w:space="0"/>
          <w:right w:val="single" w:color="333333" w:sz="6" w:space="0"/>
          <w:insideH w:val="single" w:color="auto" w:sz="6" w:space="0"/>
          <w:insideV w:val="single" w:color="auto" w:sz="6" w:space="0"/>
        </w:tblBorders>
        <w:shd w:val="clear" w:color="auto" w:fill="auto"/>
        <w:tblLayout w:type="autofit"/>
        <w:tblCellMar>
          <w:top w:w="0" w:type="dxa"/>
          <w:left w:w="0" w:type="dxa"/>
          <w:bottom w:w="0" w:type="dxa"/>
          <w:right w:w="0" w:type="dxa"/>
        </w:tblCellMar>
      </w:tblPr>
      <w:tblGrid>
        <w:gridCol w:w="1045"/>
        <w:gridCol w:w="3060"/>
        <w:gridCol w:w="5051"/>
      </w:tblGrid>
      <w:tr w14:paraId="58ABA393">
        <w:tblPrEx>
          <w:tblBorders>
            <w:top w:val="single" w:color="333333" w:sz="6" w:space="0"/>
            <w:left w:val="single" w:color="333333" w:sz="6" w:space="0"/>
            <w:bottom w:val="single" w:color="333333" w:sz="6" w:space="0"/>
            <w:right w:val="single" w:color="333333" w:sz="6" w:space="0"/>
            <w:insideH w:val="single" w:color="auto" w:sz="6" w:space="0"/>
            <w:insideV w:val="single" w:color="auto" w:sz="6" w:space="0"/>
          </w:tblBorders>
          <w:shd w:val="clear" w:color="auto" w:fill="auto"/>
          <w:tblCellMar>
            <w:top w:w="0" w:type="dxa"/>
            <w:left w:w="0" w:type="dxa"/>
            <w:bottom w:w="0" w:type="dxa"/>
            <w:right w:w="0" w:type="dxa"/>
          </w:tblCellMar>
        </w:tblPrEx>
        <w:trPr>
          <w:trHeight w:val="510" w:hRule="atLeast"/>
          <w:jc w:val="center"/>
        </w:trPr>
        <w:tc>
          <w:tcPr>
            <w:tcW w:w="1045" w:type="dxa"/>
            <w:tcBorders>
              <w:top w:val="single" w:color="auto" w:sz="6" w:space="0"/>
              <w:left w:val="single" w:color="auto" w:sz="6" w:space="0"/>
              <w:bottom w:val="single" w:color="auto" w:sz="6" w:space="0"/>
              <w:right w:val="single" w:color="auto" w:sz="6" w:space="0"/>
            </w:tcBorders>
            <w:shd w:val="clear" w:color="auto" w:fill="auto"/>
            <w:noWrap w:val="0"/>
            <w:tcMar>
              <w:left w:w="105" w:type="dxa"/>
              <w:right w:w="105" w:type="dxa"/>
            </w:tcMar>
            <w:vAlign w:val="center"/>
          </w:tcPr>
          <w:p w14:paraId="3418EEF5">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060" w:type="dxa"/>
            <w:tcBorders>
              <w:top w:val="single" w:color="auto" w:sz="6" w:space="0"/>
              <w:left w:val="nil"/>
              <w:bottom w:val="single" w:color="auto" w:sz="6" w:space="0"/>
              <w:right w:val="single" w:color="auto" w:sz="6" w:space="0"/>
            </w:tcBorders>
            <w:shd w:val="clear" w:color="auto" w:fill="auto"/>
            <w:noWrap w:val="0"/>
            <w:tcMar>
              <w:left w:w="105" w:type="dxa"/>
              <w:right w:w="105" w:type="dxa"/>
            </w:tcMar>
            <w:vAlign w:val="center"/>
          </w:tcPr>
          <w:p w14:paraId="196F1552">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5051" w:type="dxa"/>
            <w:tcBorders>
              <w:top w:val="single" w:color="auto" w:sz="6" w:space="0"/>
              <w:left w:val="single" w:color="auto" w:sz="6" w:space="0"/>
              <w:bottom w:val="single" w:color="auto" w:sz="6" w:space="0"/>
              <w:right w:val="single" w:color="auto" w:sz="6" w:space="0"/>
            </w:tcBorders>
            <w:shd w:val="clear" w:color="auto" w:fill="auto"/>
            <w:noWrap w:val="0"/>
            <w:tcMar>
              <w:left w:w="105" w:type="dxa"/>
              <w:right w:w="105" w:type="dxa"/>
            </w:tcMar>
            <w:vAlign w:val="center"/>
          </w:tcPr>
          <w:p w14:paraId="5DB05FDE">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r>
      <w:tr w14:paraId="1CC78A92">
        <w:tblPrEx>
          <w:tblBorders>
            <w:top w:val="single" w:color="333333" w:sz="6" w:space="0"/>
            <w:left w:val="single" w:color="333333" w:sz="6" w:space="0"/>
            <w:bottom w:val="single" w:color="333333" w:sz="6" w:space="0"/>
            <w:right w:val="single" w:color="333333" w:sz="6" w:space="0"/>
            <w:insideH w:val="single" w:color="auto" w:sz="6" w:space="0"/>
            <w:insideV w:val="single" w:color="auto" w:sz="6" w:space="0"/>
          </w:tblBorders>
          <w:tblCellMar>
            <w:top w:w="0" w:type="dxa"/>
            <w:left w:w="0" w:type="dxa"/>
            <w:bottom w:w="0" w:type="dxa"/>
            <w:right w:w="0" w:type="dxa"/>
          </w:tblCellMar>
        </w:tblPrEx>
        <w:trPr>
          <w:trHeight w:val="510" w:hRule="atLeast"/>
          <w:jc w:val="center"/>
        </w:trPr>
        <w:tc>
          <w:tcPr>
            <w:tcW w:w="1045" w:type="dxa"/>
            <w:tcBorders>
              <w:top w:val="nil"/>
              <w:left w:val="single" w:color="auto" w:sz="6" w:space="0"/>
              <w:bottom w:val="single" w:color="auto" w:sz="6" w:space="0"/>
              <w:right w:val="single" w:color="auto" w:sz="6" w:space="0"/>
            </w:tcBorders>
            <w:shd w:val="clear" w:color="auto" w:fill="auto"/>
            <w:noWrap w:val="0"/>
            <w:tcMar>
              <w:left w:w="105" w:type="dxa"/>
              <w:right w:w="105" w:type="dxa"/>
            </w:tcMar>
            <w:vAlign w:val="center"/>
          </w:tcPr>
          <w:p w14:paraId="72FBE62E">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p>
        </w:tc>
        <w:tc>
          <w:tcPr>
            <w:tcW w:w="3060" w:type="dxa"/>
            <w:tcBorders>
              <w:top w:val="nil"/>
              <w:left w:val="nil"/>
              <w:bottom w:val="single" w:color="auto" w:sz="6" w:space="0"/>
              <w:right w:val="single" w:color="auto" w:sz="6" w:space="0"/>
            </w:tcBorders>
            <w:shd w:val="clear" w:color="auto" w:fill="auto"/>
            <w:noWrap w:val="0"/>
            <w:tcMar>
              <w:left w:w="105" w:type="dxa"/>
              <w:right w:w="105" w:type="dxa"/>
            </w:tcMar>
            <w:vAlign w:val="center"/>
          </w:tcPr>
          <w:p w14:paraId="5353EFD7">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w:t>
            </w:r>
          </w:p>
        </w:tc>
        <w:tc>
          <w:tcPr>
            <w:tcW w:w="5051" w:type="dxa"/>
            <w:tcBorders>
              <w:top w:val="nil"/>
              <w:left w:val="single" w:color="auto" w:sz="6" w:space="0"/>
              <w:bottom w:val="single" w:color="auto" w:sz="6" w:space="0"/>
              <w:right w:val="single" w:color="auto" w:sz="6" w:space="0"/>
            </w:tcBorders>
            <w:shd w:val="clear" w:color="auto" w:fill="auto"/>
            <w:noWrap w:val="0"/>
            <w:tcMar>
              <w:left w:w="105" w:type="dxa"/>
              <w:right w:w="105" w:type="dxa"/>
            </w:tcMar>
            <w:vAlign w:val="center"/>
          </w:tcPr>
          <w:p w14:paraId="782043C3">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100</w:t>
            </w:r>
            <w:r>
              <w:rPr>
                <w:rFonts w:hint="eastAsia" w:ascii="宋体" w:hAnsi="宋体" w:eastAsia="宋体" w:cs="宋体"/>
                <w:color w:val="auto"/>
                <w:sz w:val="24"/>
                <w:szCs w:val="24"/>
                <w:highlight w:val="none"/>
              </w:rPr>
              <w:t>分</w:t>
            </w:r>
          </w:p>
        </w:tc>
      </w:tr>
      <w:tr w14:paraId="72F309FC">
        <w:tblPrEx>
          <w:tblBorders>
            <w:top w:val="single" w:color="333333" w:sz="6" w:space="0"/>
            <w:left w:val="single" w:color="333333" w:sz="6" w:space="0"/>
            <w:bottom w:val="single" w:color="333333" w:sz="6" w:space="0"/>
            <w:right w:val="single" w:color="333333" w:sz="6" w:space="0"/>
            <w:insideH w:val="single" w:color="auto" w:sz="6" w:space="0"/>
            <w:insideV w:val="single" w:color="auto" w:sz="6" w:space="0"/>
          </w:tblBorders>
          <w:tblCellMar>
            <w:top w:w="0" w:type="dxa"/>
            <w:left w:w="0" w:type="dxa"/>
            <w:bottom w:w="0" w:type="dxa"/>
            <w:right w:w="0" w:type="dxa"/>
          </w:tblCellMar>
        </w:tblPrEx>
        <w:trPr>
          <w:trHeight w:val="510" w:hRule="atLeast"/>
          <w:jc w:val="center"/>
        </w:trPr>
        <w:tc>
          <w:tcPr>
            <w:tcW w:w="4105" w:type="dxa"/>
            <w:gridSpan w:val="2"/>
            <w:tcBorders>
              <w:top w:val="nil"/>
              <w:left w:val="single" w:color="auto" w:sz="6" w:space="0"/>
              <w:bottom w:val="single" w:color="auto" w:sz="6" w:space="0"/>
              <w:right w:val="single" w:color="auto" w:sz="6" w:space="0"/>
            </w:tcBorders>
            <w:shd w:val="clear" w:color="auto" w:fill="auto"/>
            <w:noWrap w:val="0"/>
            <w:tcMar>
              <w:left w:w="105" w:type="dxa"/>
              <w:right w:w="105" w:type="dxa"/>
            </w:tcMar>
            <w:vAlign w:val="center"/>
          </w:tcPr>
          <w:p w14:paraId="1C8C5791">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sz w:val="24"/>
                <w:szCs w:val="24"/>
              </w:rPr>
            </w:pPr>
          </w:p>
        </w:tc>
        <w:tc>
          <w:tcPr>
            <w:tcW w:w="5051" w:type="dxa"/>
            <w:tcBorders>
              <w:top w:val="nil"/>
              <w:left w:val="single" w:color="auto" w:sz="6" w:space="0"/>
              <w:bottom w:val="single" w:color="auto" w:sz="6" w:space="0"/>
              <w:right w:val="single" w:color="auto" w:sz="6" w:space="0"/>
            </w:tcBorders>
            <w:shd w:val="clear" w:color="auto" w:fill="auto"/>
            <w:noWrap w:val="0"/>
            <w:tcMar>
              <w:left w:w="105" w:type="dxa"/>
              <w:right w:w="105" w:type="dxa"/>
            </w:tcMar>
            <w:vAlign w:val="center"/>
          </w:tcPr>
          <w:p w14:paraId="77EB07EE">
            <w:pPr>
              <w:pStyle w:val="10"/>
              <w:keepNext w:val="0"/>
              <w:keepLines w:val="0"/>
              <w:widowControl/>
              <w:suppressLineNumbers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beforeAutospacing="0" w:after="0" w:afterAutospacing="0" w:line="560" w:lineRule="exact"/>
              <w:ind w:left="0" w:right="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投标报价得分＝（评标基准价/投标报价）×价格分值【注：满足招标文件要求且投标价格最低的投标报价为评标基准价。】</w:t>
            </w:r>
          </w:p>
        </w:tc>
      </w:tr>
    </w:tbl>
    <w:p w14:paraId="3DE3B3EA">
      <w:pPr>
        <w:numPr>
          <w:ilvl w:val="0"/>
          <w:numId w:val="0"/>
        </w:numPr>
        <w:kinsoku/>
        <w:wordWrap/>
        <w:overflowPunct/>
        <w:topLinePunct w:val="0"/>
        <w:autoSpaceDE/>
        <w:autoSpaceDN/>
        <w:bidi w:val="0"/>
        <w:adjustRightInd/>
        <w:snapToGrid/>
        <w:spacing w:line="560" w:lineRule="exact"/>
        <w:jc w:val="both"/>
        <w:rPr>
          <w:rFonts w:hint="eastAsia" w:ascii="宋体" w:hAnsi="宋体" w:eastAsia="宋体" w:cs="宋体"/>
          <w:b/>
          <w:bCs/>
          <w:sz w:val="24"/>
          <w:szCs w:val="24"/>
          <w:lang w:val="en-US" w:eastAsia="zh-CN"/>
        </w:rPr>
      </w:pPr>
    </w:p>
    <w:p w14:paraId="0D729AA8">
      <w:pPr>
        <w:numPr>
          <w:ilvl w:val="0"/>
          <w:numId w:val="0"/>
        </w:numPr>
        <w:kinsoku/>
        <w:wordWrap/>
        <w:overflowPunct/>
        <w:topLinePunct w:val="0"/>
        <w:autoSpaceDE/>
        <w:autoSpaceDN/>
        <w:bidi w:val="0"/>
        <w:adjustRightInd/>
        <w:snapToGrid/>
        <w:spacing w:line="560" w:lineRule="exact"/>
        <w:jc w:val="center"/>
        <w:rPr>
          <w:rFonts w:hint="eastAsia" w:ascii="宋体" w:hAnsi="宋体" w:eastAsia="宋体" w:cs="宋体"/>
          <w:b/>
          <w:bCs/>
          <w:sz w:val="24"/>
          <w:szCs w:val="24"/>
          <w:lang w:val="en-US" w:eastAsia="zh-CN"/>
        </w:rPr>
      </w:pPr>
    </w:p>
    <w:p w14:paraId="0B5773DA">
      <w:pPr>
        <w:pStyle w:val="4"/>
        <w:kinsoku/>
        <w:wordWrap/>
        <w:overflowPunct/>
        <w:topLinePunct w:val="0"/>
        <w:autoSpaceDE/>
        <w:autoSpaceDN/>
        <w:bidi w:val="0"/>
        <w:adjustRightInd/>
        <w:snapToGrid/>
        <w:spacing w:line="560" w:lineRule="exact"/>
        <w:rPr>
          <w:rFonts w:hint="eastAsia" w:ascii="宋体" w:hAnsi="宋体" w:eastAsia="宋体" w:cs="宋体"/>
          <w:b/>
          <w:bCs/>
          <w:sz w:val="24"/>
          <w:szCs w:val="24"/>
          <w:lang w:val="en-US" w:eastAsia="zh-CN"/>
        </w:rPr>
      </w:pPr>
    </w:p>
    <w:p w14:paraId="5C0AEEE0">
      <w:pPr>
        <w:pStyle w:val="4"/>
        <w:kinsoku/>
        <w:wordWrap/>
        <w:overflowPunct/>
        <w:topLinePunct w:val="0"/>
        <w:autoSpaceDE/>
        <w:autoSpaceDN/>
        <w:bidi w:val="0"/>
        <w:adjustRightInd/>
        <w:snapToGrid/>
        <w:spacing w:line="560" w:lineRule="exact"/>
        <w:rPr>
          <w:rFonts w:hint="eastAsia" w:ascii="宋体" w:hAnsi="宋体" w:eastAsia="宋体" w:cs="宋体"/>
          <w:b/>
          <w:bCs/>
          <w:sz w:val="24"/>
          <w:szCs w:val="24"/>
          <w:lang w:val="en-US" w:eastAsia="zh-CN"/>
        </w:rPr>
      </w:pPr>
    </w:p>
    <w:p w14:paraId="3770AB3B">
      <w:pPr>
        <w:pStyle w:val="4"/>
        <w:kinsoku/>
        <w:wordWrap/>
        <w:overflowPunct/>
        <w:topLinePunct w:val="0"/>
        <w:autoSpaceDE/>
        <w:autoSpaceDN/>
        <w:bidi w:val="0"/>
        <w:adjustRightInd/>
        <w:snapToGrid/>
        <w:spacing w:line="560" w:lineRule="exact"/>
        <w:rPr>
          <w:rFonts w:hint="eastAsia" w:ascii="宋体" w:hAnsi="宋体" w:eastAsia="宋体" w:cs="宋体"/>
          <w:b/>
          <w:bCs/>
          <w:sz w:val="24"/>
          <w:szCs w:val="24"/>
          <w:lang w:val="en-US" w:eastAsia="zh-CN"/>
        </w:rPr>
      </w:pPr>
    </w:p>
    <w:p w14:paraId="51633A7B">
      <w:pPr>
        <w:pStyle w:val="4"/>
        <w:kinsoku/>
        <w:wordWrap/>
        <w:overflowPunct/>
        <w:topLinePunct w:val="0"/>
        <w:autoSpaceDE/>
        <w:autoSpaceDN/>
        <w:bidi w:val="0"/>
        <w:adjustRightInd/>
        <w:snapToGrid/>
        <w:spacing w:line="560" w:lineRule="exact"/>
        <w:rPr>
          <w:rFonts w:hint="eastAsia" w:ascii="宋体" w:hAnsi="宋体" w:eastAsia="宋体" w:cs="宋体"/>
          <w:b/>
          <w:bCs/>
          <w:sz w:val="36"/>
          <w:szCs w:val="36"/>
          <w:lang w:val="en-US" w:eastAsia="zh-CN"/>
        </w:rPr>
      </w:pPr>
    </w:p>
    <w:p w14:paraId="47D53D05">
      <w:pPr>
        <w:pStyle w:val="4"/>
        <w:kinsoku/>
        <w:wordWrap/>
        <w:overflowPunct/>
        <w:topLinePunct w:val="0"/>
        <w:autoSpaceDE/>
        <w:autoSpaceDN/>
        <w:bidi w:val="0"/>
        <w:adjustRightInd/>
        <w:snapToGrid/>
        <w:spacing w:line="560" w:lineRule="exact"/>
        <w:rPr>
          <w:rFonts w:hint="eastAsia" w:ascii="宋体" w:hAnsi="宋体" w:eastAsia="宋体" w:cs="宋体"/>
          <w:b/>
          <w:bCs/>
          <w:sz w:val="36"/>
          <w:szCs w:val="36"/>
          <w:lang w:val="en-US" w:eastAsia="zh-CN"/>
        </w:rPr>
      </w:pPr>
    </w:p>
    <w:p w14:paraId="0D83693A">
      <w:pPr>
        <w:pStyle w:val="4"/>
        <w:kinsoku/>
        <w:wordWrap/>
        <w:overflowPunct/>
        <w:topLinePunct w:val="0"/>
        <w:autoSpaceDE/>
        <w:autoSpaceDN/>
        <w:bidi w:val="0"/>
        <w:adjustRightInd/>
        <w:snapToGrid/>
        <w:spacing w:line="560" w:lineRule="exact"/>
        <w:rPr>
          <w:rFonts w:hint="eastAsia" w:ascii="宋体" w:hAnsi="宋体" w:eastAsia="宋体" w:cs="宋体"/>
          <w:b/>
          <w:bCs/>
          <w:sz w:val="36"/>
          <w:szCs w:val="36"/>
          <w:lang w:val="en-US" w:eastAsia="zh-CN"/>
        </w:rPr>
      </w:pPr>
    </w:p>
    <w:p w14:paraId="529CCE1A">
      <w:pPr>
        <w:numPr>
          <w:ilvl w:val="0"/>
          <w:numId w:val="0"/>
        </w:numPr>
        <w:kinsoku/>
        <w:wordWrap/>
        <w:overflowPunct/>
        <w:topLinePunct w:val="0"/>
        <w:autoSpaceDE/>
        <w:autoSpaceDN/>
        <w:bidi w:val="0"/>
        <w:adjustRightInd/>
        <w:snapToGrid/>
        <w:spacing w:line="560" w:lineRule="exact"/>
        <w:jc w:val="center"/>
        <w:rPr>
          <w:rFonts w:hint="eastAsia" w:ascii="宋体" w:hAnsi="宋体" w:eastAsia="宋体" w:cs="宋体"/>
          <w:b/>
          <w:bCs/>
          <w:sz w:val="36"/>
          <w:szCs w:val="36"/>
          <w:lang w:val="en-US" w:eastAsia="zh-CN"/>
        </w:rPr>
      </w:pPr>
    </w:p>
    <w:p w14:paraId="5B9E75BB">
      <w:pPr>
        <w:numPr>
          <w:ilvl w:val="0"/>
          <w:numId w:val="0"/>
        </w:numPr>
        <w:kinsoku/>
        <w:wordWrap/>
        <w:overflowPunct/>
        <w:topLinePunct w:val="0"/>
        <w:autoSpaceDE/>
        <w:autoSpaceDN/>
        <w:bidi w:val="0"/>
        <w:adjustRightInd/>
        <w:snapToGrid/>
        <w:spacing w:line="560" w:lineRule="exact"/>
        <w:jc w:val="center"/>
        <w:rPr>
          <w:rFonts w:hint="eastAsia" w:ascii="宋体" w:hAnsi="宋体" w:eastAsia="宋体" w:cs="宋体"/>
          <w:b/>
          <w:bCs/>
          <w:sz w:val="36"/>
          <w:szCs w:val="36"/>
          <w:lang w:val="en-US" w:eastAsia="zh-CN"/>
        </w:rPr>
      </w:pPr>
    </w:p>
    <w:p w14:paraId="5DEA0385">
      <w:pPr>
        <w:numPr>
          <w:ilvl w:val="0"/>
          <w:numId w:val="0"/>
        </w:numPr>
        <w:kinsoku/>
        <w:wordWrap/>
        <w:overflowPunct/>
        <w:topLinePunct w:val="0"/>
        <w:autoSpaceDE/>
        <w:autoSpaceDN/>
        <w:bidi w:val="0"/>
        <w:adjustRightInd/>
        <w:snapToGrid/>
        <w:spacing w:line="560" w:lineRule="exact"/>
        <w:jc w:val="center"/>
        <w:rPr>
          <w:rFonts w:hint="eastAsia" w:ascii="宋体" w:hAnsi="宋体" w:eastAsia="宋体" w:cs="宋体"/>
          <w:b/>
          <w:bCs/>
          <w:sz w:val="36"/>
          <w:szCs w:val="36"/>
          <w:lang w:val="en-US" w:eastAsia="zh-CN"/>
        </w:rPr>
      </w:pPr>
    </w:p>
    <w:p w14:paraId="12509EBD">
      <w:pPr>
        <w:keepNext w:val="0"/>
        <w:keepLines w:val="0"/>
        <w:widowControl/>
        <w:suppressLineNumbers w:val="0"/>
        <w:kinsoku/>
        <w:wordWrap/>
        <w:overflowPunct/>
        <w:topLinePunct w:val="0"/>
        <w:autoSpaceDE/>
        <w:autoSpaceDN/>
        <w:bidi w:val="0"/>
        <w:adjustRightInd/>
        <w:snapToGrid/>
        <w:spacing w:line="560" w:lineRule="exact"/>
        <w:jc w:val="both"/>
        <w:rPr>
          <w:rFonts w:hint="eastAsia" w:ascii="方正公文小标宋" w:hAnsi="方正公文小标宋" w:eastAsia="方正公文小标宋" w:cs="方正公文小标宋"/>
          <w:b/>
          <w:bCs/>
          <w:color w:val="000000"/>
          <w:sz w:val="44"/>
          <w:szCs w:val="44"/>
          <w:lang w:val="en-US" w:eastAsia="zh-CN" w:bidi="ar"/>
        </w:rPr>
      </w:pPr>
    </w:p>
    <w:p w14:paraId="7B91EF60">
      <w:pPr>
        <w:keepNext w:val="0"/>
        <w:keepLines w:val="0"/>
        <w:widowControl/>
        <w:suppressLineNumbers w:val="0"/>
        <w:kinsoku/>
        <w:wordWrap/>
        <w:overflowPunct/>
        <w:topLinePunct w:val="0"/>
        <w:autoSpaceDE/>
        <w:autoSpaceDN/>
        <w:bidi w:val="0"/>
        <w:adjustRightInd/>
        <w:snapToGrid/>
        <w:spacing w:line="560" w:lineRule="exact"/>
        <w:jc w:val="center"/>
        <w:rPr>
          <w:rFonts w:hint="eastAsia" w:ascii="方正公文小标宋" w:hAnsi="方正公文小标宋" w:eastAsia="方正公文小标宋" w:cs="方正公文小标宋"/>
          <w:b/>
          <w:bCs/>
          <w:color w:val="000000"/>
          <w:sz w:val="44"/>
          <w:szCs w:val="44"/>
          <w:lang w:val="en-US" w:eastAsia="zh-CN" w:bidi="ar"/>
        </w:rPr>
      </w:pPr>
    </w:p>
    <w:p w14:paraId="41101AB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rPr>
      </w:pPr>
      <w:r>
        <w:rPr>
          <w:rFonts w:hint="eastAsia" w:ascii="宋体" w:hAnsi="宋体" w:eastAsia="宋体" w:cs="宋体"/>
          <w:b/>
          <w:bCs/>
          <w:color w:val="000000"/>
          <w:sz w:val="44"/>
          <w:szCs w:val="44"/>
          <w:lang w:val="en-US" w:eastAsia="zh-CN" w:bidi="ar"/>
        </w:rPr>
        <w:t>第四部分 合同（待定）</w:t>
      </w:r>
    </w:p>
    <w:p w14:paraId="5174F828">
      <w:pPr>
        <w:keepNext w:val="0"/>
        <w:keepLines w:val="0"/>
        <w:pageBreakBefore w:val="0"/>
        <w:kinsoku/>
        <w:wordWrap/>
        <w:overflowPunct/>
        <w:topLinePunct w:val="0"/>
        <w:autoSpaceDE/>
        <w:autoSpaceDN/>
        <w:bidi w:val="0"/>
        <w:adjustRightInd/>
        <w:snapToGrid/>
        <w:spacing w:line="560" w:lineRule="exact"/>
        <w:ind w:firstLine="480"/>
        <w:textAlignment w:val="auto"/>
        <w:rPr>
          <w:rFonts w:hint="eastAsia" w:ascii="宋体" w:hAnsi="宋体" w:cs="Times New Roman"/>
          <w:sz w:val="24"/>
          <w:szCs w:val="24"/>
        </w:rPr>
      </w:pPr>
    </w:p>
    <w:p w14:paraId="222BD802">
      <w:pPr>
        <w:kinsoku/>
        <w:wordWrap/>
        <w:overflowPunct/>
        <w:topLinePunct w:val="0"/>
        <w:autoSpaceDE/>
        <w:autoSpaceDN/>
        <w:bidi w:val="0"/>
        <w:adjustRightInd/>
        <w:snapToGrid/>
        <w:spacing w:line="560" w:lineRule="exact"/>
        <w:ind w:firstLine="480"/>
        <w:rPr>
          <w:rFonts w:hint="eastAsia" w:ascii="宋体" w:hAnsi="宋体" w:cs="Times New Roman"/>
          <w:sz w:val="24"/>
          <w:szCs w:val="24"/>
        </w:rPr>
      </w:pPr>
    </w:p>
    <w:p w14:paraId="7AEF1E78">
      <w:pPr>
        <w:kinsoku/>
        <w:wordWrap/>
        <w:overflowPunct/>
        <w:topLinePunct w:val="0"/>
        <w:autoSpaceDE/>
        <w:autoSpaceDN/>
        <w:bidi w:val="0"/>
        <w:adjustRightInd/>
        <w:snapToGrid/>
        <w:spacing w:line="560" w:lineRule="exact"/>
        <w:ind w:firstLine="480"/>
        <w:rPr>
          <w:rFonts w:hint="eastAsia" w:ascii="宋体" w:hAnsi="宋体" w:cs="Times New Roman"/>
          <w:sz w:val="24"/>
          <w:szCs w:val="24"/>
        </w:rPr>
      </w:pPr>
    </w:p>
    <w:p w14:paraId="7F8356F4">
      <w:pPr>
        <w:widowControl/>
        <w:kinsoku/>
        <w:wordWrap/>
        <w:overflowPunct/>
        <w:topLinePunct w:val="0"/>
        <w:autoSpaceDE/>
        <w:autoSpaceDN/>
        <w:bidi w:val="0"/>
        <w:adjustRightInd/>
        <w:snapToGrid/>
        <w:spacing w:line="560" w:lineRule="exact"/>
        <w:jc w:val="left"/>
        <w:rPr>
          <w:rFonts w:hint="eastAsia" w:ascii="宋体" w:hAnsi="宋体" w:eastAsia="宋体" w:cs="宋体"/>
          <w:b/>
          <w:bCs/>
          <w:color w:val="auto"/>
          <w:sz w:val="44"/>
          <w:szCs w:val="44"/>
        </w:rPr>
      </w:pPr>
      <w:r>
        <w:rPr>
          <w:sz w:val="24"/>
          <w:szCs w:val="24"/>
        </w:rPr>
        <w:br w:type="page" w:clear="all"/>
      </w:r>
      <w:bookmarkStart w:id="0" w:name="_Toc413314031"/>
      <w:bookmarkStart w:id="1" w:name="_Toc385939531"/>
      <w:bookmarkStart w:id="2" w:name="_Toc385940898"/>
    </w:p>
    <w:p w14:paraId="6D1C2157">
      <w:pPr>
        <w:pStyle w:val="2"/>
        <w:numPr>
          <w:ilvl w:val="0"/>
          <w:numId w:val="0"/>
        </w:numPr>
        <w:kinsoku/>
        <w:wordWrap/>
        <w:overflowPunct/>
        <w:topLinePunct w:val="0"/>
        <w:autoSpaceDE/>
        <w:autoSpaceDN/>
        <w:bidi w:val="0"/>
        <w:adjustRightInd/>
        <w:snapToGrid/>
        <w:spacing w:line="560" w:lineRule="exact"/>
        <w:rPr>
          <w:rFonts w:hint="eastAsia" w:ascii="宋体" w:hAnsi="宋体" w:eastAsia="宋体" w:cs="宋体"/>
          <w:b/>
          <w:bCs/>
          <w:color w:val="auto"/>
          <w:sz w:val="44"/>
          <w:szCs w:val="44"/>
        </w:rPr>
      </w:pPr>
    </w:p>
    <w:p w14:paraId="40E467F1">
      <w:pPr>
        <w:pStyle w:val="2"/>
        <w:keepNext/>
        <w:keepLines/>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第</w:t>
      </w:r>
      <w:r>
        <w:rPr>
          <w:rFonts w:hint="eastAsia" w:ascii="宋体" w:hAnsi="宋体" w:eastAsia="宋体" w:cs="宋体"/>
          <w:b/>
          <w:bCs/>
          <w:color w:val="auto"/>
          <w:sz w:val="44"/>
          <w:szCs w:val="44"/>
          <w:lang w:eastAsia="zh-CN"/>
        </w:rPr>
        <w:t>五部分</w:t>
      </w:r>
      <w:r>
        <w:rPr>
          <w:rFonts w:hint="eastAsia" w:ascii="宋体" w:hAnsi="宋体" w:eastAsia="宋体" w:cs="宋体"/>
          <w:b/>
          <w:bCs/>
          <w:color w:val="auto"/>
          <w:sz w:val="44"/>
          <w:szCs w:val="44"/>
        </w:rPr>
        <w:t xml:space="preserve">  参选文件格式</w:t>
      </w:r>
      <w:bookmarkEnd w:id="0"/>
      <w:bookmarkEnd w:id="1"/>
      <w:bookmarkEnd w:id="2"/>
    </w:p>
    <w:p w14:paraId="25517957">
      <w:pPr>
        <w:kinsoku/>
        <w:wordWrap/>
        <w:overflowPunct/>
        <w:topLinePunct w:val="0"/>
        <w:autoSpaceDE/>
        <w:autoSpaceDN/>
        <w:bidi w:val="0"/>
        <w:adjustRightInd/>
        <w:snapToGrid/>
        <w:spacing w:line="560" w:lineRule="exact"/>
        <w:rPr>
          <w:rFonts w:hint="eastAsia" w:ascii="宋体" w:hAnsi="宋体" w:cs="宋体"/>
          <w:sz w:val="32"/>
          <w:szCs w:val="32"/>
        </w:rPr>
      </w:pPr>
      <w:bookmarkStart w:id="3" w:name="_Toc50691027"/>
      <w:bookmarkStart w:id="4" w:name="_Toc50703720"/>
      <w:bookmarkStart w:id="5" w:name="_Toc43264515"/>
      <w:r>
        <w:rPr>
          <w:rFonts w:hint="eastAsia" w:ascii="宋体" w:hAnsi="宋体" w:cs="宋体"/>
        </w:rPr>
        <w:br w:type="page" w:clear="all"/>
      </w:r>
    </w:p>
    <w:p w14:paraId="7FB1FD2C">
      <w:pPr>
        <w:pStyle w:val="8"/>
        <w:tabs>
          <w:tab w:val="left" w:pos="1260"/>
        </w:tabs>
        <w:kinsoku/>
        <w:wordWrap/>
        <w:overflowPunct/>
        <w:topLinePunct w:val="0"/>
        <w:autoSpaceDE/>
        <w:autoSpaceDN/>
        <w:bidi w:val="0"/>
        <w:adjustRightInd/>
        <w:snapToGrid/>
        <w:spacing w:line="560" w:lineRule="exact"/>
        <w:jc w:val="center"/>
        <w:outlineLvl w:val="0"/>
        <w:rPr>
          <w:rFonts w:hint="eastAsia" w:hAnsi="宋体" w:cs="宋体"/>
          <w:b/>
          <w:spacing w:val="100"/>
          <w:sz w:val="84"/>
          <w:szCs w:val="84"/>
        </w:rPr>
      </w:pPr>
    </w:p>
    <w:p w14:paraId="70484397">
      <w:pPr>
        <w:pStyle w:val="8"/>
        <w:tabs>
          <w:tab w:val="left" w:pos="1260"/>
        </w:tabs>
        <w:kinsoku/>
        <w:wordWrap/>
        <w:overflowPunct/>
        <w:topLinePunct w:val="0"/>
        <w:autoSpaceDE/>
        <w:autoSpaceDN/>
        <w:bidi w:val="0"/>
        <w:adjustRightInd/>
        <w:snapToGrid/>
        <w:spacing w:line="560" w:lineRule="exact"/>
        <w:jc w:val="center"/>
        <w:outlineLvl w:val="0"/>
        <w:rPr>
          <w:rFonts w:hint="eastAsia" w:hAnsi="宋体" w:cs="宋体"/>
          <w:b/>
          <w:spacing w:val="100"/>
          <w:sz w:val="84"/>
          <w:szCs w:val="84"/>
        </w:rPr>
      </w:pPr>
    </w:p>
    <w:p w14:paraId="4A52C2AD">
      <w:pPr>
        <w:pStyle w:val="8"/>
        <w:keepNext w:val="0"/>
        <w:keepLines w:val="0"/>
        <w:pageBreakBefore w:val="0"/>
        <w:widowControl w:val="0"/>
        <w:tabs>
          <w:tab w:val="left" w:pos="1260"/>
        </w:tabs>
        <w:kinsoku/>
        <w:wordWrap/>
        <w:overflowPunct/>
        <w:topLinePunct w:val="0"/>
        <w:autoSpaceDE/>
        <w:autoSpaceDN/>
        <w:bidi w:val="0"/>
        <w:adjustRightInd/>
        <w:snapToGrid/>
        <w:spacing w:line="560" w:lineRule="exact"/>
        <w:jc w:val="center"/>
        <w:textAlignment w:val="auto"/>
        <w:outlineLvl w:val="0"/>
        <w:rPr>
          <w:rFonts w:hint="eastAsia" w:hAnsi="宋体" w:cs="宋体"/>
          <w:b/>
          <w:spacing w:val="100"/>
          <w:sz w:val="52"/>
          <w:szCs w:val="52"/>
        </w:rPr>
      </w:pPr>
      <w:r>
        <w:rPr>
          <w:rFonts w:hint="eastAsia" w:hAnsi="宋体" w:cs="宋体"/>
          <w:b/>
          <w:spacing w:val="100"/>
          <w:sz w:val="52"/>
          <w:szCs w:val="52"/>
        </w:rPr>
        <w:t>参 选 文 件</w:t>
      </w:r>
    </w:p>
    <w:p w14:paraId="723FF013">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宋体" w:cs="宋体"/>
          <w:b/>
          <w:sz w:val="32"/>
          <w:szCs w:val="32"/>
        </w:rPr>
      </w:pPr>
    </w:p>
    <w:p w14:paraId="18357975">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宋体" w:cs="宋体"/>
          <w:b/>
          <w:sz w:val="32"/>
          <w:szCs w:val="32"/>
        </w:rPr>
      </w:pPr>
    </w:p>
    <w:p w14:paraId="73A3A7D2">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宋体" w:hAnsi="宋体" w:eastAsia="宋体" w:cs="宋体"/>
          <w:b/>
          <w:sz w:val="44"/>
          <w:szCs w:val="44"/>
        </w:rPr>
      </w:pPr>
      <w:r>
        <w:rPr>
          <w:rFonts w:hint="eastAsia" w:ascii="宋体" w:hAnsi="宋体" w:eastAsia="宋体" w:cs="宋体"/>
          <w:b/>
          <w:sz w:val="44"/>
          <w:szCs w:val="44"/>
        </w:rPr>
        <w:t>（正本/副本/电子文件信封）</w:t>
      </w:r>
    </w:p>
    <w:p w14:paraId="2B4D2ECC">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sz w:val="32"/>
          <w:szCs w:val="32"/>
        </w:rPr>
      </w:pPr>
    </w:p>
    <w:p w14:paraId="26582FAE">
      <w:pPr>
        <w:pStyle w:val="8"/>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sz w:val="32"/>
          <w:szCs w:val="32"/>
        </w:rPr>
      </w:pPr>
    </w:p>
    <w:p w14:paraId="3C7AAFCE">
      <w:pPr>
        <w:pStyle w:val="7"/>
        <w:keepNext w:val="0"/>
        <w:keepLines w:val="0"/>
        <w:pageBreakBefore w:val="0"/>
        <w:widowControl w:val="0"/>
        <w:kinsoku/>
        <w:wordWrap/>
        <w:overflowPunct/>
        <w:topLinePunct w:val="0"/>
        <w:autoSpaceDE/>
        <w:autoSpaceDN/>
        <w:bidi w:val="0"/>
        <w:adjustRightInd/>
        <w:snapToGrid/>
        <w:spacing w:line="560" w:lineRule="exact"/>
        <w:ind w:firstLine="1124"/>
        <w:textAlignment w:val="auto"/>
        <w:rPr>
          <w:rFonts w:hint="eastAsia" w:ascii="宋体" w:hAnsi="宋体" w:eastAsia="宋体" w:cs="宋体"/>
          <w:b/>
          <w:sz w:val="44"/>
          <w:szCs w:val="44"/>
          <w:u w:val="single"/>
        </w:rPr>
      </w:pPr>
      <w:r>
        <w:rPr>
          <w:rFonts w:hint="eastAsia" w:ascii="宋体" w:hAnsi="宋体" w:eastAsia="宋体" w:cs="宋体"/>
          <w:b/>
          <w:sz w:val="44"/>
          <w:szCs w:val="44"/>
        </w:rPr>
        <w:t>项目编号：</w:t>
      </w:r>
      <w:r>
        <w:rPr>
          <w:rFonts w:hint="eastAsia" w:ascii="宋体" w:hAnsi="宋体" w:eastAsia="宋体" w:cs="宋体"/>
          <w:b/>
          <w:sz w:val="44"/>
          <w:szCs w:val="44"/>
          <w:u w:val="single"/>
        </w:rPr>
        <w:t xml:space="preserve">                                    </w:t>
      </w:r>
    </w:p>
    <w:p w14:paraId="4F22F13D">
      <w:pPr>
        <w:pStyle w:val="7"/>
        <w:keepNext w:val="0"/>
        <w:keepLines w:val="0"/>
        <w:pageBreakBefore w:val="0"/>
        <w:widowControl w:val="0"/>
        <w:kinsoku/>
        <w:wordWrap/>
        <w:overflowPunct/>
        <w:topLinePunct w:val="0"/>
        <w:autoSpaceDE/>
        <w:autoSpaceDN/>
        <w:bidi w:val="0"/>
        <w:adjustRightInd/>
        <w:snapToGrid/>
        <w:spacing w:line="560" w:lineRule="exact"/>
        <w:ind w:firstLine="1124"/>
        <w:textAlignment w:val="auto"/>
        <w:rPr>
          <w:rFonts w:hint="eastAsia" w:ascii="宋体" w:hAnsi="宋体" w:eastAsia="宋体" w:cs="宋体"/>
          <w:b/>
          <w:sz w:val="44"/>
          <w:szCs w:val="44"/>
          <w:u w:val="single"/>
        </w:rPr>
      </w:pPr>
      <w:r>
        <w:rPr>
          <w:rFonts w:hint="eastAsia" w:ascii="宋体" w:hAnsi="宋体" w:eastAsia="宋体" w:cs="宋体"/>
          <w:b/>
          <w:sz w:val="44"/>
          <w:szCs w:val="44"/>
        </w:rPr>
        <w:t xml:space="preserve">项目名称: </w:t>
      </w:r>
      <w:r>
        <w:rPr>
          <w:rFonts w:hint="eastAsia" w:ascii="宋体" w:hAnsi="宋体" w:eastAsia="宋体" w:cs="宋体"/>
          <w:b/>
          <w:sz w:val="44"/>
          <w:szCs w:val="44"/>
          <w:u w:val="single"/>
        </w:rPr>
        <w:t xml:space="preserve">                                    </w:t>
      </w:r>
    </w:p>
    <w:p w14:paraId="47146F4E">
      <w:pPr>
        <w:pStyle w:val="7"/>
        <w:keepNext w:val="0"/>
        <w:keepLines w:val="0"/>
        <w:pageBreakBefore w:val="0"/>
        <w:widowControl w:val="0"/>
        <w:kinsoku/>
        <w:wordWrap/>
        <w:overflowPunct/>
        <w:topLinePunct w:val="0"/>
        <w:autoSpaceDE/>
        <w:autoSpaceDN/>
        <w:bidi w:val="0"/>
        <w:adjustRightInd/>
        <w:snapToGrid/>
        <w:spacing w:line="560" w:lineRule="exact"/>
        <w:ind w:firstLine="1124"/>
        <w:textAlignment w:val="auto"/>
        <w:rPr>
          <w:rFonts w:hint="eastAsia" w:ascii="宋体" w:hAnsi="宋体" w:eastAsia="宋体" w:cs="宋体"/>
          <w:b/>
          <w:sz w:val="44"/>
          <w:szCs w:val="44"/>
          <w:u w:val="single"/>
        </w:rPr>
      </w:pPr>
      <w:r>
        <w:rPr>
          <w:rFonts w:hint="eastAsia" w:ascii="宋体" w:hAnsi="宋体" w:eastAsia="宋体" w:cs="宋体"/>
          <w:b/>
          <w:sz w:val="44"/>
          <w:szCs w:val="44"/>
        </w:rPr>
        <w:t>参选人名称（盖章）：</w:t>
      </w:r>
      <w:r>
        <w:rPr>
          <w:rFonts w:hint="eastAsia" w:ascii="宋体" w:hAnsi="宋体" w:eastAsia="宋体" w:cs="宋体"/>
          <w:b/>
          <w:sz w:val="44"/>
          <w:szCs w:val="44"/>
          <w:u w:val="single"/>
        </w:rPr>
        <w:t xml:space="preserve">                          </w:t>
      </w:r>
    </w:p>
    <w:p w14:paraId="0FAED28E">
      <w:pPr>
        <w:pStyle w:val="7"/>
        <w:keepNext w:val="0"/>
        <w:keepLines w:val="0"/>
        <w:pageBreakBefore w:val="0"/>
        <w:widowControl w:val="0"/>
        <w:kinsoku/>
        <w:wordWrap/>
        <w:overflowPunct/>
        <w:topLinePunct w:val="0"/>
        <w:autoSpaceDE/>
        <w:autoSpaceDN/>
        <w:bidi w:val="0"/>
        <w:adjustRightInd/>
        <w:snapToGrid/>
        <w:spacing w:line="560" w:lineRule="exact"/>
        <w:ind w:firstLine="1124"/>
        <w:textAlignment w:val="auto"/>
        <w:rPr>
          <w:rFonts w:hint="eastAsia" w:ascii="宋体" w:hAnsi="宋体" w:eastAsia="宋体" w:cs="宋体"/>
          <w:b/>
          <w:sz w:val="44"/>
          <w:szCs w:val="44"/>
          <w:u w:val="single"/>
        </w:rPr>
      </w:pPr>
      <w:r>
        <w:rPr>
          <w:rFonts w:hint="eastAsia" w:ascii="宋体" w:hAnsi="宋体" w:eastAsia="宋体" w:cs="宋体"/>
          <w:b/>
          <w:sz w:val="44"/>
          <w:szCs w:val="44"/>
        </w:rPr>
        <w:t>参选人地址：</w:t>
      </w:r>
      <w:r>
        <w:rPr>
          <w:rFonts w:hint="eastAsia" w:ascii="宋体" w:hAnsi="宋体" w:eastAsia="宋体" w:cs="宋体"/>
          <w:b/>
          <w:sz w:val="44"/>
          <w:szCs w:val="44"/>
          <w:u w:val="single"/>
        </w:rPr>
        <w:t xml:space="preserve">                                  </w:t>
      </w:r>
    </w:p>
    <w:p w14:paraId="62971510">
      <w:pPr>
        <w:pStyle w:val="7"/>
        <w:keepNext w:val="0"/>
        <w:keepLines w:val="0"/>
        <w:pageBreakBefore w:val="0"/>
        <w:widowControl w:val="0"/>
        <w:kinsoku/>
        <w:wordWrap/>
        <w:overflowPunct/>
        <w:topLinePunct w:val="0"/>
        <w:autoSpaceDE/>
        <w:autoSpaceDN/>
        <w:bidi w:val="0"/>
        <w:adjustRightInd/>
        <w:snapToGrid/>
        <w:spacing w:line="560" w:lineRule="exact"/>
        <w:ind w:firstLine="1124"/>
        <w:textAlignment w:val="auto"/>
        <w:rPr>
          <w:rFonts w:hint="eastAsia" w:ascii="宋体" w:hAnsi="宋体" w:eastAsia="宋体" w:cs="宋体"/>
          <w:b/>
          <w:sz w:val="44"/>
          <w:szCs w:val="44"/>
          <w:u w:val="single"/>
        </w:rPr>
      </w:pPr>
      <w:r>
        <w:rPr>
          <w:rFonts w:hint="eastAsia" w:ascii="宋体" w:hAnsi="宋体" w:eastAsia="宋体" w:cs="宋体"/>
          <w:b/>
          <w:sz w:val="44"/>
          <w:szCs w:val="44"/>
        </w:rPr>
        <w:t>联 系 人：</w:t>
      </w:r>
      <w:r>
        <w:rPr>
          <w:rFonts w:hint="eastAsia" w:ascii="宋体" w:hAnsi="宋体" w:eastAsia="宋体" w:cs="宋体"/>
          <w:b/>
          <w:sz w:val="44"/>
          <w:szCs w:val="44"/>
          <w:u w:val="single"/>
        </w:rPr>
        <w:t xml:space="preserve">                                    </w:t>
      </w:r>
    </w:p>
    <w:p w14:paraId="090057FC">
      <w:pPr>
        <w:pStyle w:val="7"/>
        <w:keepNext w:val="0"/>
        <w:keepLines w:val="0"/>
        <w:pageBreakBefore w:val="0"/>
        <w:widowControl w:val="0"/>
        <w:kinsoku/>
        <w:wordWrap/>
        <w:overflowPunct/>
        <w:topLinePunct w:val="0"/>
        <w:autoSpaceDE/>
        <w:autoSpaceDN/>
        <w:bidi w:val="0"/>
        <w:adjustRightInd/>
        <w:snapToGrid/>
        <w:spacing w:line="560" w:lineRule="exact"/>
        <w:ind w:firstLine="1124"/>
        <w:textAlignment w:val="auto"/>
        <w:rPr>
          <w:rFonts w:hint="eastAsia" w:ascii="宋体" w:hAnsi="宋体" w:eastAsia="宋体" w:cs="宋体"/>
          <w:b/>
          <w:sz w:val="44"/>
          <w:szCs w:val="44"/>
          <w:u w:val="single"/>
        </w:rPr>
      </w:pPr>
      <w:r>
        <w:rPr>
          <w:rFonts w:hint="eastAsia" w:ascii="宋体" w:hAnsi="宋体" w:eastAsia="宋体" w:cs="宋体"/>
          <w:b/>
          <w:sz w:val="44"/>
          <w:szCs w:val="44"/>
        </w:rPr>
        <w:t>联系电话：</w:t>
      </w:r>
      <w:r>
        <w:rPr>
          <w:rFonts w:hint="eastAsia" w:ascii="宋体" w:hAnsi="宋体" w:eastAsia="宋体" w:cs="宋体"/>
          <w:b/>
          <w:sz w:val="44"/>
          <w:szCs w:val="44"/>
          <w:u w:val="single"/>
        </w:rPr>
        <w:t xml:space="preserve">                                    </w:t>
      </w:r>
    </w:p>
    <w:p w14:paraId="06039D2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44"/>
          <w:szCs w:val="44"/>
        </w:rPr>
      </w:pPr>
    </w:p>
    <w:p w14:paraId="088E0F0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44"/>
          <w:szCs w:val="44"/>
        </w:rPr>
      </w:pPr>
    </w:p>
    <w:p w14:paraId="47BD01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44"/>
          <w:szCs w:val="44"/>
        </w:rPr>
      </w:pPr>
    </w:p>
    <w:p w14:paraId="2738CA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Cs w:val="21"/>
        </w:rPr>
      </w:pPr>
    </w:p>
    <w:p w14:paraId="6F1FD33D">
      <w:pPr>
        <w:kinsoku/>
        <w:wordWrap/>
        <w:overflowPunct/>
        <w:topLinePunct w:val="0"/>
        <w:autoSpaceDE/>
        <w:autoSpaceDN/>
        <w:bidi w:val="0"/>
        <w:adjustRightInd/>
        <w:snapToGrid/>
        <w:spacing w:line="560" w:lineRule="exact"/>
        <w:rPr>
          <w:rFonts w:hint="eastAsia" w:ascii="宋体" w:hAnsi="宋体" w:cs="宋体"/>
          <w:szCs w:val="21"/>
        </w:rPr>
      </w:pPr>
    </w:p>
    <w:p w14:paraId="51482122">
      <w:pPr>
        <w:kinsoku/>
        <w:wordWrap/>
        <w:overflowPunct/>
        <w:topLinePunct w:val="0"/>
        <w:autoSpaceDE/>
        <w:autoSpaceDN/>
        <w:bidi w:val="0"/>
        <w:adjustRightInd/>
        <w:snapToGrid/>
        <w:spacing w:line="560" w:lineRule="exact"/>
        <w:rPr>
          <w:rFonts w:hint="eastAsia" w:ascii="宋体" w:hAnsi="宋体" w:cs="宋体"/>
          <w:szCs w:val="21"/>
        </w:rPr>
      </w:pPr>
    </w:p>
    <w:p w14:paraId="261E6A13">
      <w:pPr>
        <w:pStyle w:val="6"/>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outlineLvl w:val="1"/>
        <w:rPr>
          <w:rFonts w:hint="eastAsia" w:ascii="宋体" w:hAnsi="宋体" w:eastAsia="宋体" w:cs="宋体"/>
          <w:color w:val="auto"/>
          <w:sz w:val="28"/>
          <w:szCs w:val="28"/>
        </w:rPr>
      </w:pPr>
      <w:r>
        <w:rPr>
          <w:rFonts w:hint="eastAsia" w:ascii="宋体" w:hAnsi="宋体" w:cs="宋体"/>
          <w:b/>
          <w:bCs/>
        </w:rPr>
        <w:br w:type="page" w:clear="all"/>
      </w:r>
      <w:r>
        <w:rPr>
          <w:rFonts w:hint="eastAsia" w:ascii="宋体" w:hAnsi="宋体" w:eastAsia="宋体" w:cs="宋体"/>
          <w:b/>
          <w:bCs/>
          <w:color w:val="auto"/>
          <w:sz w:val="28"/>
          <w:szCs w:val="28"/>
          <w:lang w:val="en-US" w:eastAsia="zh-CN" w:bidi="ar-SA"/>
        </w:rPr>
        <w:t xml:space="preserve">格式1 </w:t>
      </w:r>
      <w:r>
        <w:rPr>
          <w:rFonts w:hint="eastAsia" w:ascii="宋体" w:hAnsi="宋体" w:eastAsia="宋体" w:cs="宋体"/>
          <w:b/>
          <w:bCs/>
          <w:color w:val="auto"/>
          <w:sz w:val="28"/>
          <w:szCs w:val="28"/>
        </w:rPr>
        <w:t>法人或者其他组织的营业执照等证明文件（适用于法人或其他组织），自然人的身份证明（适用于自然人）；</w:t>
      </w:r>
    </w:p>
    <w:p w14:paraId="0663016C">
      <w:pPr>
        <w:pStyle w:val="6"/>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eastAsia" w:ascii="宋体" w:hAnsi="宋体" w:eastAsia="宋体" w:cs="宋体"/>
          <w:color w:val="auto"/>
          <w:sz w:val="28"/>
          <w:szCs w:val="28"/>
        </w:rPr>
      </w:pPr>
    </w:p>
    <w:p w14:paraId="49C5C296">
      <w:pPr>
        <w:pStyle w:val="6"/>
        <w:keepNext w:val="0"/>
        <w:keepLines w:val="0"/>
        <w:pageBreakBefore w:val="0"/>
        <w:numPr>
          <w:ilvl w:val="0"/>
          <w:numId w:val="0"/>
        </w:numPr>
        <w:kinsoku/>
        <w:wordWrap/>
        <w:overflowPunct/>
        <w:topLinePunct w:val="0"/>
        <w:autoSpaceDE/>
        <w:autoSpaceDN/>
        <w:bidi w:val="0"/>
        <w:adjustRightInd/>
        <w:snapToGrid/>
        <w:spacing w:line="560" w:lineRule="exact"/>
        <w:ind w:left="709" w:leftChars="0" w:hanging="709" w:firstLineChars="0"/>
        <w:textAlignment w:val="auto"/>
        <w:outlineLvl w:val="1"/>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bidi="ar-SA"/>
        </w:rPr>
        <w:t>格式2</w:t>
      </w:r>
      <w:r>
        <w:rPr>
          <w:rFonts w:hint="eastAsia" w:ascii="宋体" w:hAnsi="宋体" w:eastAsia="宋体" w:cs="宋体"/>
          <w:b/>
          <w:bCs/>
          <w:color w:val="auto"/>
          <w:sz w:val="28"/>
          <w:szCs w:val="28"/>
        </w:rPr>
        <w:t>具有良好的信誉和健全的财务会计制度</w:t>
      </w:r>
    </w:p>
    <w:p w14:paraId="5C23BB66">
      <w:pPr>
        <w:pStyle w:val="6"/>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eastAsia" w:ascii="宋体" w:hAnsi="宋体" w:eastAsia="宋体" w:cs="宋体"/>
          <w:b/>
          <w:bCs/>
          <w:color w:val="auto"/>
          <w:sz w:val="28"/>
          <w:szCs w:val="28"/>
        </w:rPr>
      </w:pPr>
    </w:p>
    <w:p w14:paraId="02961686">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bidi="ar-SA"/>
        </w:rPr>
        <w:t>格式3</w:t>
      </w:r>
      <w:r>
        <w:rPr>
          <w:rFonts w:hint="eastAsia" w:ascii="宋体" w:hAnsi="宋体" w:eastAsia="宋体" w:cs="宋体"/>
          <w:b/>
          <w:bCs/>
          <w:color w:val="auto"/>
          <w:sz w:val="28"/>
          <w:szCs w:val="28"/>
        </w:rPr>
        <w:t xml:space="preserve"> 依法缴纳税收证明文件</w:t>
      </w:r>
    </w:p>
    <w:p w14:paraId="3CA7C076">
      <w:pPr>
        <w:pStyle w:val="6"/>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eastAsia" w:ascii="宋体" w:hAnsi="宋体" w:eastAsia="宋体" w:cs="宋体"/>
          <w:b/>
          <w:bCs/>
          <w:color w:val="auto"/>
          <w:sz w:val="28"/>
          <w:szCs w:val="28"/>
        </w:rPr>
      </w:pPr>
    </w:p>
    <w:p w14:paraId="32A2AC1D">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bidi="ar-SA"/>
        </w:rPr>
        <w:t>格式4</w:t>
      </w:r>
      <w:r>
        <w:rPr>
          <w:rFonts w:hint="eastAsia" w:ascii="宋体" w:hAnsi="宋体" w:eastAsia="宋体" w:cs="宋体"/>
          <w:b/>
          <w:bCs/>
          <w:color w:val="auto"/>
          <w:sz w:val="28"/>
          <w:szCs w:val="28"/>
        </w:rPr>
        <w:t xml:space="preserve"> 依法缴纳社会保障资金证明文件</w:t>
      </w:r>
    </w:p>
    <w:p w14:paraId="0DA547DF">
      <w:pPr>
        <w:pStyle w:val="6"/>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eastAsia" w:ascii="宋体" w:hAnsi="宋体" w:eastAsia="宋体" w:cs="宋体"/>
          <w:b/>
          <w:bCs/>
          <w:color w:val="auto"/>
          <w:sz w:val="28"/>
          <w:szCs w:val="28"/>
        </w:rPr>
      </w:pPr>
    </w:p>
    <w:p w14:paraId="525B49D9">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bidi="ar-SA"/>
        </w:rPr>
        <w:t>格式5</w:t>
      </w:r>
      <w:r>
        <w:rPr>
          <w:rFonts w:hint="eastAsia" w:ascii="宋体" w:hAnsi="宋体" w:eastAsia="宋体" w:cs="宋体"/>
          <w:b/>
          <w:bCs/>
          <w:color w:val="auto"/>
          <w:sz w:val="28"/>
          <w:szCs w:val="28"/>
        </w:rPr>
        <w:t xml:space="preserve"> 具备履行合同所必需的设备和专业技术能力的证明材料或书面声明函</w:t>
      </w:r>
    </w:p>
    <w:p w14:paraId="4FB1A71E">
      <w:pPr>
        <w:pStyle w:val="6"/>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eastAsia" w:ascii="宋体" w:hAnsi="宋体" w:eastAsia="宋体" w:cs="宋体"/>
          <w:b/>
          <w:bCs/>
          <w:color w:val="auto"/>
          <w:sz w:val="28"/>
          <w:szCs w:val="28"/>
        </w:rPr>
      </w:pPr>
    </w:p>
    <w:p w14:paraId="7359BFDE">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cs="宋体"/>
          <w:b/>
          <w:bCs/>
          <w:color w:val="auto"/>
          <w:sz w:val="28"/>
          <w:szCs w:val="28"/>
        </w:rPr>
      </w:pPr>
      <w:r>
        <w:rPr>
          <w:rFonts w:hint="eastAsia" w:ascii="宋体" w:hAnsi="宋体" w:eastAsia="宋体" w:cs="宋体"/>
          <w:b/>
          <w:bCs/>
          <w:color w:val="auto"/>
          <w:sz w:val="28"/>
          <w:szCs w:val="28"/>
          <w:lang w:val="en-US" w:eastAsia="zh-CN" w:bidi="ar-SA"/>
        </w:rPr>
        <w:t>格式6</w:t>
      </w:r>
      <w:r>
        <w:rPr>
          <w:rFonts w:hint="eastAsia" w:ascii="宋体" w:hAnsi="宋体" w:eastAsia="宋体" w:cs="宋体"/>
          <w:b/>
          <w:bCs/>
          <w:color w:val="auto"/>
          <w:sz w:val="28"/>
          <w:szCs w:val="28"/>
        </w:rPr>
        <w:t xml:space="preserve"> 参加政府采购活动前3年内在经营活动中没有重大违法记录的书面声明</w:t>
      </w:r>
    </w:p>
    <w:p w14:paraId="0E81F289">
      <w:pPr>
        <w:pStyle w:val="16"/>
        <w:keepNext w:val="0"/>
        <w:keepLines w:val="0"/>
        <w:pageBreakBefore w:val="0"/>
        <w:kinsoku/>
        <w:wordWrap/>
        <w:overflowPunct/>
        <w:topLinePunct w:val="0"/>
        <w:autoSpaceDE/>
        <w:autoSpaceDN/>
        <w:bidi w:val="0"/>
        <w:adjustRightInd/>
        <w:snapToGrid/>
        <w:spacing w:line="560" w:lineRule="exact"/>
        <w:ind w:firstLine="402"/>
        <w:textAlignment w:val="auto"/>
        <w:rPr>
          <w:rFonts w:hint="eastAsia" w:ascii="宋体" w:hAnsi="宋体" w:cs="宋体"/>
          <w:b/>
          <w:bCs/>
        </w:rPr>
      </w:pPr>
    </w:p>
    <w:p w14:paraId="60C76907">
      <w:pPr>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Cs/>
          <w:szCs w:val="21"/>
        </w:rPr>
      </w:pPr>
      <w:r>
        <w:rPr>
          <w:rFonts w:hint="eastAsia" w:ascii="宋体" w:hAnsi="宋体" w:eastAsia="宋体" w:cs="宋体"/>
          <w:bCs/>
          <w:szCs w:val="21"/>
        </w:rPr>
        <w:t>注：</w:t>
      </w:r>
    </w:p>
    <w:p w14:paraId="226CED77">
      <w:pPr>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Cs/>
          <w:szCs w:val="21"/>
        </w:rPr>
      </w:pPr>
      <w:r>
        <w:rPr>
          <w:rFonts w:hint="eastAsia" w:ascii="宋体" w:hAnsi="宋体" w:eastAsia="宋体" w:cs="宋体"/>
          <w:bCs/>
          <w:szCs w:val="21"/>
        </w:rPr>
        <w:t>1、根据《中华人民共和国政府采购法实施条例》第十九条：“重大违法记录”，是指供应商因违法经营受到刑事处罚或者责令停产停业、吊销许可证或者执照、较大数额罚款等行政处罚。</w:t>
      </w:r>
    </w:p>
    <w:p w14:paraId="1FC3FD41">
      <w:pPr>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bCs/>
          <w:szCs w:val="21"/>
        </w:rPr>
      </w:pPr>
      <w:r>
        <w:rPr>
          <w:rFonts w:hint="eastAsia" w:ascii="宋体" w:hAnsi="宋体" w:eastAsia="宋体" w:cs="宋体"/>
          <w:bCs/>
          <w:szCs w:val="21"/>
        </w:rPr>
        <w:t>“较大数额罚款”，指罚款金额达到所在地区举行听证权利的行政处罚。</w:t>
      </w:r>
    </w:p>
    <w:p w14:paraId="29BCC9F9">
      <w:pPr>
        <w:pStyle w:val="16"/>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
          <w:bCs/>
        </w:rPr>
      </w:pPr>
      <w:r>
        <w:rPr>
          <w:rFonts w:hint="eastAsia" w:ascii="宋体" w:hAnsi="宋体" w:eastAsia="宋体" w:cs="宋体"/>
          <w:bCs/>
          <w:sz w:val="21"/>
          <w:szCs w:val="21"/>
        </w:rPr>
        <w:t>2、供应商可先行到“信用中国”网站（www.creditchina.gov.cn）查询并下载信用报告，特别注意其中的“行政处罚”事项。</w:t>
      </w:r>
    </w:p>
    <w:p w14:paraId="630F59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eastAsia="宋体" w:cs="宋体"/>
          <w:sz w:val="24"/>
        </w:rPr>
      </w:pPr>
      <w:r>
        <w:rPr>
          <w:rFonts w:ascii="宋体" w:hAnsi="宋体" w:cs="宋体"/>
          <w:sz w:val="24"/>
        </w:rPr>
        <w:br w:type="page" w:clear="all"/>
      </w:r>
      <w:r>
        <w:rPr>
          <w:rFonts w:hint="eastAsia" w:ascii="宋体" w:hAnsi="宋体" w:eastAsia="宋体" w:cs="宋体"/>
          <w:b/>
          <w:bCs/>
          <w:sz w:val="24"/>
          <w:lang w:eastAsia="zh-CN"/>
        </w:rPr>
        <w:t>格式</w:t>
      </w:r>
      <w:r>
        <w:rPr>
          <w:rFonts w:hint="eastAsia" w:ascii="宋体" w:hAnsi="宋体" w:eastAsia="宋体" w:cs="宋体"/>
          <w:b/>
          <w:bCs/>
          <w:sz w:val="24"/>
          <w:lang w:val="en-US" w:eastAsia="zh-CN"/>
        </w:rPr>
        <w:t>7</w:t>
      </w:r>
      <w:r>
        <w:rPr>
          <w:rFonts w:hint="eastAsia" w:ascii="宋体" w:hAnsi="宋体" w:eastAsia="宋体" w:cs="宋体"/>
          <w:sz w:val="24"/>
        </w:rPr>
        <w:t xml:space="preserve"> </w:t>
      </w:r>
      <w:r>
        <w:rPr>
          <w:rFonts w:hint="eastAsia" w:ascii="宋体" w:hAnsi="宋体" w:eastAsia="宋体" w:cs="宋体"/>
          <w:b/>
          <w:bCs/>
          <w:sz w:val="24"/>
        </w:rPr>
        <w:t>中小企业声明函</w:t>
      </w:r>
    </w:p>
    <w:p w14:paraId="70EA34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cs="宋体"/>
          <w:b/>
          <w:sz w:val="24"/>
        </w:rPr>
      </w:pPr>
    </w:p>
    <w:p w14:paraId="2FB392C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cs="宋体"/>
          <w:b/>
          <w:sz w:val="24"/>
        </w:rPr>
      </w:pPr>
      <w:r>
        <w:rPr>
          <w:rFonts w:hint="eastAsia" w:ascii="宋体" w:hAnsi="宋体" w:cs="宋体"/>
          <w:b/>
          <w:sz w:val="24"/>
        </w:rPr>
        <w:t>中小企业声明函（工程、服务）</w:t>
      </w:r>
    </w:p>
    <w:p w14:paraId="49EF5B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cs="宋体"/>
          <w:b/>
          <w:sz w:val="24"/>
        </w:rPr>
      </w:pPr>
    </w:p>
    <w:p w14:paraId="27A5F85F">
      <w:pPr>
        <w:keepNext w:val="0"/>
        <w:keepLines w:val="0"/>
        <w:pageBreakBefore w:val="0"/>
        <w:widowControl w:val="0"/>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rPr>
      </w:pPr>
      <w:r>
        <w:rPr>
          <w:rFonts w:hint="eastAsia" w:ascii="宋体" w:hAnsi="宋体" w:eastAsia="宋体" w:cs="宋体"/>
          <w:sz w:val="24"/>
        </w:rPr>
        <w:t>本公司（联合体）郑重声明，根据《政府采购促进中小企业发展管理办法》（财库﹝2020﹞46 号）的规定，本公司（联合体）参加</w:t>
      </w:r>
      <w:r>
        <w:rPr>
          <w:rFonts w:hint="eastAsia" w:ascii="宋体" w:hAnsi="宋体" w:eastAsia="宋体" w:cs="宋体"/>
          <w:i/>
          <w:sz w:val="24"/>
          <w:u w:val="single"/>
        </w:rPr>
        <w:t>（采购人单位名称）</w:t>
      </w:r>
      <w:r>
        <w:rPr>
          <w:rFonts w:hint="eastAsia" w:ascii="宋体" w:hAnsi="宋体" w:eastAsia="宋体" w:cs="宋体"/>
          <w:sz w:val="24"/>
        </w:rPr>
        <w:t>的</w:t>
      </w:r>
      <w:r>
        <w:rPr>
          <w:rFonts w:hint="eastAsia" w:ascii="宋体" w:hAnsi="宋体" w:eastAsia="宋体" w:cs="宋体"/>
          <w:i/>
          <w:sz w:val="24"/>
          <w:u w:val="single"/>
        </w:rPr>
        <w:t>（项目名称）</w:t>
      </w:r>
      <w:r>
        <w:rPr>
          <w:rFonts w:hint="eastAsia" w:ascii="宋体" w:hAnsi="宋体" w:eastAsia="宋体" w:cs="宋体"/>
          <w:sz w:val="24"/>
        </w:rPr>
        <w:t>采购活动，工程的施工单位全部为符合政策要求的中小企业（或者：服务全部由符合政策要求的中小企业承接）。相关企业（含联合体中的中小企业、签订分包意向协议的中小企业）的具体情况如下：</w:t>
      </w:r>
    </w:p>
    <w:p w14:paraId="06DC04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rPr>
      </w:pPr>
      <w:r>
        <w:rPr>
          <w:rFonts w:hint="eastAsia" w:ascii="宋体" w:hAnsi="宋体" w:eastAsia="宋体" w:cs="宋体"/>
          <w:sz w:val="24"/>
        </w:rPr>
        <w:t xml:space="preserve">1. </w:t>
      </w:r>
      <w:r>
        <w:rPr>
          <w:rFonts w:hint="eastAsia" w:ascii="宋体" w:hAnsi="宋体" w:eastAsia="宋体" w:cs="宋体"/>
          <w:i/>
          <w:sz w:val="24"/>
          <w:u w:val="single"/>
        </w:rPr>
        <w:t xml:space="preserve">（标的名称） </w:t>
      </w:r>
      <w:r>
        <w:rPr>
          <w:rFonts w:hint="eastAsia" w:ascii="宋体" w:hAnsi="宋体" w:eastAsia="宋体" w:cs="宋体"/>
          <w:sz w:val="24"/>
        </w:rPr>
        <w:t>，属于</w:t>
      </w:r>
      <w:r>
        <w:rPr>
          <w:rFonts w:hint="eastAsia" w:ascii="宋体" w:hAnsi="宋体" w:eastAsia="宋体" w:cs="宋体"/>
          <w:i/>
          <w:sz w:val="24"/>
          <w:u w:val="single"/>
        </w:rPr>
        <w:t>（采购文件中明确的所属行业）</w:t>
      </w:r>
      <w:r>
        <w:rPr>
          <w:rFonts w:hint="eastAsia" w:ascii="宋体" w:hAnsi="宋体" w:eastAsia="宋体" w:cs="宋体"/>
          <w:sz w:val="24"/>
        </w:rPr>
        <w:t>；承建（承接）企业为</w:t>
      </w:r>
      <w:r>
        <w:rPr>
          <w:rFonts w:hint="eastAsia" w:ascii="宋体" w:hAnsi="宋体" w:eastAsia="宋体" w:cs="宋体"/>
          <w:i/>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eastAsia="宋体" w:cs="宋体"/>
          <w:sz w:val="24"/>
        </w:rPr>
        <w:t>万元</w:t>
      </w:r>
      <w:r>
        <w:rPr>
          <w:rFonts w:hint="eastAsia" w:ascii="宋体" w:hAnsi="宋体" w:eastAsia="宋体" w:cs="宋体"/>
          <w:sz w:val="24"/>
          <w:vertAlign w:val="superscript"/>
        </w:rPr>
        <w:t>1</w:t>
      </w:r>
      <w:r>
        <w:rPr>
          <w:rFonts w:hint="eastAsia" w:ascii="宋体" w:hAnsi="宋体" w:eastAsia="宋体" w:cs="宋体"/>
          <w:sz w:val="24"/>
        </w:rPr>
        <w:t>，属于</w:t>
      </w:r>
      <w:r>
        <w:rPr>
          <w:rFonts w:hint="eastAsia" w:ascii="宋体" w:hAnsi="宋体" w:eastAsia="宋体" w:cs="宋体"/>
          <w:i/>
          <w:sz w:val="24"/>
          <w:u w:val="single"/>
        </w:rPr>
        <w:t>（中型企业、小型企业、微型企业）</w:t>
      </w:r>
      <w:r>
        <w:rPr>
          <w:rFonts w:hint="eastAsia" w:ascii="宋体" w:hAnsi="宋体" w:eastAsia="宋体" w:cs="宋体"/>
          <w:sz w:val="24"/>
        </w:rPr>
        <w:t>；</w:t>
      </w:r>
    </w:p>
    <w:p w14:paraId="68CC17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rPr>
      </w:pPr>
      <w:r>
        <w:rPr>
          <w:rFonts w:hint="eastAsia" w:ascii="宋体" w:hAnsi="宋体" w:eastAsia="宋体" w:cs="宋体"/>
          <w:sz w:val="24"/>
        </w:rPr>
        <w:t xml:space="preserve">2. </w:t>
      </w:r>
      <w:r>
        <w:rPr>
          <w:rFonts w:hint="eastAsia" w:ascii="宋体" w:hAnsi="宋体" w:eastAsia="宋体" w:cs="宋体"/>
          <w:i/>
          <w:sz w:val="24"/>
          <w:u w:val="single"/>
        </w:rPr>
        <w:t xml:space="preserve">（标的名称） </w:t>
      </w:r>
      <w:r>
        <w:rPr>
          <w:rFonts w:hint="eastAsia" w:ascii="宋体" w:hAnsi="宋体" w:eastAsia="宋体" w:cs="宋体"/>
          <w:sz w:val="24"/>
        </w:rPr>
        <w:t>，属于</w:t>
      </w:r>
      <w:r>
        <w:rPr>
          <w:rFonts w:hint="eastAsia" w:ascii="宋体" w:hAnsi="宋体" w:eastAsia="宋体" w:cs="宋体"/>
          <w:i/>
          <w:sz w:val="24"/>
          <w:u w:val="single"/>
        </w:rPr>
        <w:t>（采购文件中明确的所属行业）</w:t>
      </w:r>
      <w:r>
        <w:rPr>
          <w:rFonts w:hint="eastAsia" w:ascii="宋体" w:hAnsi="宋体" w:eastAsia="宋体" w:cs="宋体"/>
          <w:sz w:val="24"/>
        </w:rPr>
        <w:t>；承建（承接）企业为</w:t>
      </w:r>
      <w:r>
        <w:rPr>
          <w:rFonts w:hint="eastAsia" w:ascii="宋体" w:hAnsi="宋体" w:eastAsia="宋体" w:cs="宋体"/>
          <w:i/>
          <w:sz w:val="24"/>
          <w:u w:val="single"/>
        </w:rPr>
        <w:t>（企业名称）</w:t>
      </w:r>
      <w:r>
        <w:rPr>
          <w:rFonts w:hint="eastAsia" w:ascii="宋体" w:hAnsi="宋体" w:eastAsia="宋体" w:cs="宋体"/>
          <w:sz w:val="24"/>
        </w:rPr>
        <w:t>，从业人员</w:t>
      </w:r>
      <w:r>
        <w:rPr>
          <w:rFonts w:hint="eastAsia" w:ascii="宋体" w:hAnsi="宋体" w:eastAsia="宋体" w:cs="宋体"/>
          <w:sz w:val="24"/>
          <w:u w:val="single"/>
        </w:rPr>
        <w:t xml:space="preserve">     </w:t>
      </w:r>
      <w:r>
        <w:rPr>
          <w:rFonts w:hint="eastAsia" w:ascii="宋体" w:hAnsi="宋体" w:eastAsia="宋体" w:cs="宋体"/>
          <w:sz w:val="24"/>
        </w:rPr>
        <w:t>人，营业收入为</w:t>
      </w:r>
      <w:r>
        <w:rPr>
          <w:rFonts w:hint="eastAsia" w:ascii="宋体" w:hAnsi="宋体" w:eastAsia="宋体" w:cs="宋体"/>
          <w:sz w:val="24"/>
          <w:u w:val="single"/>
        </w:rPr>
        <w:t xml:space="preserve">     </w:t>
      </w:r>
      <w:r>
        <w:rPr>
          <w:rFonts w:hint="eastAsia" w:ascii="宋体" w:hAnsi="宋体" w:eastAsia="宋体" w:cs="宋体"/>
          <w:sz w:val="24"/>
        </w:rPr>
        <w:t>万元，资产总额为</w:t>
      </w:r>
      <w:r>
        <w:rPr>
          <w:rFonts w:hint="eastAsia" w:ascii="宋体" w:hAnsi="宋体" w:eastAsia="宋体" w:cs="宋体"/>
          <w:sz w:val="24"/>
          <w:u w:val="single"/>
        </w:rPr>
        <w:t xml:space="preserve">     </w:t>
      </w:r>
      <w:r>
        <w:rPr>
          <w:rFonts w:hint="eastAsia" w:ascii="宋体" w:hAnsi="宋体" w:eastAsia="宋体" w:cs="宋体"/>
          <w:sz w:val="24"/>
        </w:rPr>
        <w:t>万元，属于</w:t>
      </w:r>
      <w:r>
        <w:rPr>
          <w:rFonts w:hint="eastAsia" w:ascii="宋体" w:hAnsi="宋体" w:eastAsia="宋体" w:cs="宋体"/>
          <w:i/>
          <w:sz w:val="24"/>
          <w:u w:val="single"/>
        </w:rPr>
        <w:t>（中型企业、小型企业、微型企业）</w:t>
      </w:r>
      <w:r>
        <w:rPr>
          <w:rFonts w:hint="eastAsia" w:ascii="宋体" w:hAnsi="宋体" w:eastAsia="宋体" w:cs="宋体"/>
          <w:sz w:val="24"/>
        </w:rPr>
        <w:t>；</w:t>
      </w:r>
    </w:p>
    <w:p w14:paraId="2B65FD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rPr>
      </w:pPr>
      <w:r>
        <w:rPr>
          <w:rFonts w:hint="eastAsia" w:ascii="宋体" w:hAnsi="宋体" w:eastAsia="宋体" w:cs="宋体"/>
          <w:sz w:val="24"/>
        </w:rPr>
        <w:t>……</w:t>
      </w:r>
    </w:p>
    <w:p w14:paraId="1D983C3B">
      <w:pPr>
        <w:keepNext w:val="0"/>
        <w:keepLines w:val="0"/>
        <w:pageBreakBefore w:val="0"/>
        <w:widowControl w:val="0"/>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rPr>
      </w:pPr>
      <w:r>
        <w:rPr>
          <w:rFonts w:hint="eastAsia" w:ascii="宋体" w:hAnsi="宋体" w:eastAsia="宋体" w:cs="宋体"/>
          <w:sz w:val="24"/>
        </w:rPr>
        <w:t>以上企业，不属于大企业的分支机构，不存在控股股东为大企业的情形，也不存在与大企业的负责人为同一人的情形。</w:t>
      </w:r>
    </w:p>
    <w:p w14:paraId="04F3D262">
      <w:pPr>
        <w:keepNext w:val="0"/>
        <w:keepLines w:val="0"/>
        <w:pageBreakBefore w:val="0"/>
        <w:widowControl w:val="0"/>
        <w:kinsoku/>
        <w:wordWrap/>
        <w:overflowPunct/>
        <w:topLinePunct w:val="0"/>
        <w:autoSpaceDE/>
        <w:autoSpaceDN/>
        <w:bidi w:val="0"/>
        <w:adjustRightInd/>
        <w:snapToGrid/>
        <w:spacing w:line="560" w:lineRule="exact"/>
        <w:ind w:firstLine="480"/>
        <w:jc w:val="left"/>
        <w:textAlignment w:val="auto"/>
        <w:rPr>
          <w:rFonts w:hint="eastAsia" w:ascii="宋体" w:hAnsi="宋体" w:eastAsia="宋体" w:cs="宋体"/>
          <w:sz w:val="24"/>
        </w:rPr>
      </w:pPr>
      <w:r>
        <w:rPr>
          <w:rFonts w:hint="eastAsia" w:ascii="宋体" w:hAnsi="宋体" w:eastAsia="宋体" w:cs="宋体"/>
          <w:sz w:val="24"/>
        </w:rPr>
        <w:t>本企业对上述声明内容的真实性负责。如有虚假，将依法承担相应责任。</w:t>
      </w:r>
    </w:p>
    <w:p w14:paraId="6836F0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rPr>
      </w:pPr>
      <w:r>
        <w:rPr>
          <w:rFonts w:hint="eastAsia" w:ascii="宋体" w:hAnsi="宋体" w:eastAsia="宋体" w:cs="宋体"/>
          <w:sz w:val="24"/>
        </w:rPr>
        <w:t>企业名称（盖章）：</w:t>
      </w:r>
    </w:p>
    <w:p w14:paraId="08C0DB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rPr>
      </w:pPr>
      <w:r>
        <w:rPr>
          <w:rFonts w:hint="eastAsia" w:ascii="宋体" w:hAnsi="宋体" w:eastAsia="宋体" w:cs="宋体"/>
          <w:sz w:val="24"/>
        </w:rPr>
        <w:t>日期：</w:t>
      </w:r>
    </w:p>
    <w:p w14:paraId="2F793B6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r>
        <w:rPr>
          <w:rFonts w:ascii="宋体" w:hAnsi="宋体" w:cs="TimesNewRomanPSMT"/>
          <w:sz w:val="24"/>
          <w:vertAlign w:val="superscript"/>
        </w:rPr>
        <w:t>1</w:t>
      </w:r>
      <w:r>
        <w:rPr>
          <w:rFonts w:hint="eastAsia" w:ascii="宋体" w:hAnsi="宋体" w:cs="宋体"/>
          <w:sz w:val="24"/>
        </w:rPr>
        <w:t>从业人员、营业收入、资产总额填报上一年度数据，无上一年度数据的新成立企业可不填报</w:t>
      </w:r>
      <w:r>
        <w:rPr>
          <w:rFonts w:hint="eastAsia"/>
          <w:sz w:val="24"/>
        </w:rPr>
        <w:t>。</w:t>
      </w:r>
    </w:p>
    <w:p w14:paraId="5C996A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cs="宋体"/>
          <w:b/>
          <w:bCs/>
          <w:sz w:val="24"/>
        </w:rPr>
      </w:pPr>
      <w:r>
        <w:rPr>
          <w:rFonts w:hint="eastAsia" w:ascii="宋体" w:hAnsi="宋体" w:cs="宋体"/>
          <w:b/>
          <w:bCs/>
          <w:sz w:val="24"/>
          <w:lang w:val="en-US" w:eastAsia="zh-CN"/>
        </w:rPr>
        <w:t>...</w:t>
      </w:r>
    </w:p>
    <w:p w14:paraId="06DAB8EF">
      <w:pPr>
        <w:numPr>
          <w:ilvl w:val="0"/>
          <w:numId w:val="0"/>
        </w:numPr>
        <w:kinsoku/>
        <w:wordWrap/>
        <w:overflowPunct/>
        <w:topLinePunct w:val="0"/>
        <w:autoSpaceDE/>
        <w:autoSpaceDN/>
        <w:bidi w:val="0"/>
        <w:adjustRightInd/>
        <w:snapToGrid/>
        <w:spacing w:line="560" w:lineRule="exact"/>
        <w:ind w:left="420" w:leftChars="0" w:hanging="420" w:firstLineChars="0"/>
        <w:outlineLvl w:val="1"/>
        <w:rPr>
          <w:rFonts w:hint="eastAsia" w:ascii="宋体" w:hAnsi="宋体" w:cs="宋体"/>
          <w:b/>
          <w:bCs/>
          <w:sz w:val="24"/>
        </w:rPr>
      </w:pPr>
    </w:p>
    <w:p w14:paraId="3D8D47B8">
      <w:pPr>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cs="宋体"/>
          <w:b/>
          <w:bCs/>
          <w:sz w:val="24"/>
        </w:rPr>
      </w:pPr>
      <w:r>
        <w:rPr>
          <w:rFonts w:hint="eastAsia" w:ascii="宋体" w:hAnsi="宋体" w:cs="宋体"/>
          <w:b/>
          <w:bCs/>
          <w:sz w:val="24"/>
        </w:rPr>
        <w:t xml:space="preserve"> </w:t>
      </w:r>
      <w:r>
        <w:rPr>
          <w:rFonts w:hint="eastAsia" w:ascii="宋体" w:hAnsi="宋体" w:eastAsia="宋体" w:cs="宋体"/>
          <w:b/>
          <w:bCs/>
          <w:sz w:val="24"/>
          <w:lang w:eastAsia="zh-CN"/>
        </w:rPr>
        <w:t>格式</w:t>
      </w:r>
      <w:r>
        <w:rPr>
          <w:rFonts w:hint="eastAsia" w:ascii="宋体" w:hAnsi="宋体" w:eastAsia="宋体" w:cs="宋体"/>
          <w:b/>
          <w:bCs/>
          <w:sz w:val="24"/>
          <w:lang w:val="en-US" w:eastAsia="zh-CN"/>
        </w:rPr>
        <w:t xml:space="preserve">8 </w:t>
      </w:r>
      <w:r>
        <w:rPr>
          <w:rFonts w:hint="eastAsia" w:ascii="宋体" w:hAnsi="宋体" w:eastAsia="宋体" w:cs="宋体"/>
          <w:b/>
          <w:bCs/>
          <w:sz w:val="24"/>
        </w:rPr>
        <w:t>参选函</w:t>
      </w:r>
      <w:bookmarkEnd w:id="3"/>
      <w:bookmarkEnd w:id="4"/>
    </w:p>
    <w:p w14:paraId="04CFC3B5">
      <w:pPr>
        <w:pStyle w:val="6"/>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宋体" w:hAnsi="宋体" w:cs="宋体"/>
          <w:b/>
          <w:bCs/>
          <w:sz w:val="32"/>
          <w:szCs w:val="32"/>
        </w:rPr>
      </w:pPr>
      <w:bookmarkStart w:id="6" w:name="_Toc76354927"/>
      <w:bookmarkStart w:id="7" w:name="_Toc50691040"/>
      <w:bookmarkStart w:id="8" w:name="_Toc76354921"/>
      <w:bookmarkStart w:id="9" w:name="_Toc50691028"/>
      <w:bookmarkStart w:id="10" w:name="_Toc50737299"/>
      <w:bookmarkStart w:id="11" w:name="_Toc50737325"/>
      <w:bookmarkStart w:id="12" w:name="_Toc52165077"/>
      <w:bookmarkStart w:id="13" w:name="_Toc50736479"/>
      <w:bookmarkStart w:id="14" w:name="_Toc50736473"/>
      <w:bookmarkStart w:id="15" w:name="_Toc50737331"/>
      <w:bookmarkStart w:id="16" w:name="_Toc50737293"/>
      <w:bookmarkStart w:id="17" w:name="_Toc52165083"/>
      <w:r>
        <w:rPr>
          <w:rFonts w:hint="eastAsia" w:ascii="宋体" w:hAnsi="宋体" w:cs="宋体"/>
          <w:b/>
          <w:bCs/>
          <w:color w:val="auto"/>
          <w:sz w:val="32"/>
          <w:szCs w:val="32"/>
        </w:rPr>
        <w:t>参 选 函</w:t>
      </w:r>
    </w:p>
    <w:p w14:paraId="0B0FDDF3">
      <w:pPr>
        <w:keepNext w:val="0"/>
        <w:keepLines w:val="0"/>
        <w:pageBreakBefore w:val="0"/>
        <w:kinsoku/>
        <w:wordWrap/>
        <w:overflowPunct/>
        <w:topLinePunct w:val="0"/>
        <w:autoSpaceDE/>
        <w:autoSpaceDN/>
        <w:bidi w:val="0"/>
        <w:adjustRightInd/>
        <w:snapToGrid/>
        <w:spacing w:line="560" w:lineRule="exact"/>
        <w:ind w:left="105" w:firstLine="2"/>
        <w:textAlignment w:val="auto"/>
        <w:rPr>
          <w:rFonts w:hint="eastAsia" w:ascii="宋体" w:hAnsi="宋体" w:eastAsia="宋体" w:cs="宋体"/>
          <w:sz w:val="24"/>
          <w:szCs w:val="24"/>
        </w:rPr>
      </w:pPr>
      <w:r>
        <w:rPr>
          <w:rFonts w:hint="eastAsia" w:ascii="宋体" w:hAnsi="宋体" w:eastAsia="宋体" w:cs="宋体"/>
          <w:sz w:val="24"/>
          <w:szCs w:val="24"/>
        </w:rPr>
        <w:t>致：广东江门幼儿师范高等专科学校</w:t>
      </w:r>
    </w:p>
    <w:p w14:paraId="39B5F732">
      <w:pPr>
        <w:keepNext w:val="0"/>
        <w:keepLines w:val="0"/>
        <w:pageBreakBefore w:val="0"/>
        <w:kinsoku/>
        <w:wordWrap/>
        <w:overflowPunct/>
        <w:topLinePunct w:val="0"/>
        <w:autoSpaceDE/>
        <w:autoSpaceDN/>
        <w:bidi w:val="0"/>
        <w:adjustRightInd/>
        <w:snapToGrid/>
        <w:spacing w:line="560" w:lineRule="exact"/>
        <w:ind w:left="105" w:firstLine="373"/>
        <w:jc w:val="left"/>
        <w:textAlignment w:val="auto"/>
        <w:rPr>
          <w:rFonts w:hint="eastAsia" w:ascii="宋体" w:hAnsi="宋体" w:eastAsia="宋体" w:cs="宋体"/>
          <w:sz w:val="24"/>
          <w:szCs w:val="24"/>
        </w:rPr>
      </w:pPr>
      <w:r>
        <w:rPr>
          <w:rFonts w:hint="eastAsia" w:ascii="宋体" w:hAnsi="宋体" w:eastAsia="宋体" w:cs="宋体"/>
          <w:sz w:val="24"/>
          <w:szCs w:val="24"/>
        </w:rPr>
        <w:t>根据贵方采购的项目名称：</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(项目编号：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)的公开比选文件要求，签字代表________________(全名及职衔)经正式授权并以参选人</w:t>
      </w:r>
      <w:r>
        <w:rPr>
          <w:rFonts w:hint="eastAsia" w:ascii="宋体" w:hAnsi="宋体" w:eastAsia="宋体" w:cs="宋体"/>
          <w:sz w:val="24"/>
          <w:szCs w:val="24"/>
          <w:u w:val="single"/>
        </w:rPr>
        <w:t xml:space="preserve">                          </w:t>
      </w:r>
      <w:r>
        <w:rPr>
          <w:rFonts w:hint="eastAsia" w:ascii="宋体" w:hAnsi="宋体" w:eastAsia="宋体" w:cs="宋体"/>
          <w:sz w:val="24"/>
          <w:szCs w:val="24"/>
        </w:rPr>
        <w:t>(参选人名称、地址)的名义参选，并提交参选文件。</w:t>
      </w:r>
    </w:p>
    <w:p w14:paraId="6FFB8279">
      <w:pPr>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在此，我方声明如下：</w:t>
      </w:r>
    </w:p>
    <w:p w14:paraId="65215CC8">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我方同意并接受公开比选文件的各项要求，遵守公开比选文件中的各项规定，按公开比选文件的要求提供报价。</w:t>
      </w:r>
    </w:p>
    <w:p w14:paraId="053CE466">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我方同意参选有效期为参选截止日起</w:t>
      </w:r>
      <w:r>
        <w:rPr>
          <w:rFonts w:hint="eastAsia" w:ascii="宋体" w:hAnsi="宋体" w:eastAsia="宋体" w:cs="宋体"/>
          <w:b/>
          <w:sz w:val="24"/>
          <w:szCs w:val="24"/>
        </w:rPr>
        <w:t>90天</w:t>
      </w:r>
      <w:r>
        <w:rPr>
          <w:rFonts w:hint="eastAsia" w:ascii="宋体" w:hAnsi="宋体" w:eastAsia="宋体" w:cs="宋体"/>
          <w:sz w:val="24"/>
          <w:szCs w:val="24"/>
        </w:rPr>
        <w:t>。如果我方的成交，参选有效期延长至合同验收之日。</w:t>
      </w:r>
    </w:p>
    <w:p w14:paraId="660BADBA">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我方已经详细地阅读并完全明白了全部公开比选文件及附件，包括澄清、修改（如有）和所有已提供的参考资料以及有关附件，我方完全明白并认为此公开比选文件没有倾向性，也不存在排斥潜在参选人的内容，我方同意公开比选文件的相关条款，放弃对公开比选文件提出误解和质疑的一切权利。</w:t>
      </w:r>
    </w:p>
    <w:p w14:paraId="675F7EE3">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我方已毫无保留地向贵方提供一切所需的证明材料。</w:t>
      </w:r>
    </w:p>
    <w:p w14:paraId="4641C5CB">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我方完全服从和尊重评委会所作的评定结果，同时清楚理解到报价最低并非意味着必定获得成交资格。</w:t>
      </w:r>
    </w:p>
    <w:p w14:paraId="3D512BA0">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我方与其他参选人不存在单位负责人为同一人或者存在直接控股、管理关系。</w:t>
      </w:r>
    </w:p>
    <w:p w14:paraId="0034B76C">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cs="宋体"/>
          <w:sz w:val="24"/>
          <w:szCs w:val="24"/>
        </w:rPr>
      </w:pPr>
      <w:r>
        <w:rPr>
          <w:rFonts w:hint="eastAsia" w:ascii="宋体" w:hAnsi="宋体" w:cs="宋体"/>
          <w:sz w:val="24"/>
          <w:szCs w:val="24"/>
        </w:rPr>
        <w:t>完全理解采购</w:t>
      </w:r>
      <w:r>
        <w:rPr>
          <w:rFonts w:hint="eastAsia" w:ascii="宋体" w:hAnsi="宋体" w:cs="宋体"/>
          <w:sz w:val="24"/>
          <w:szCs w:val="24"/>
          <w:lang w:eastAsia="zh-CN"/>
        </w:rPr>
        <w:t>人</w:t>
      </w:r>
      <w:r>
        <w:rPr>
          <w:rFonts w:hint="eastAsia" w:ascii="宋体" w:hAnsi="宋体" w:cs="宋体"/>
          <w:sz w:val="24"/>
          <w:szCs w:val="24"/>
        </w:rPr>
        <w:t>拒绝迟到的任何参选和最低参选报价不是被授予成交的唯一条件。</w:t>
      </w:r>
    </w:p>
    <w:p w14:paraId="79933694">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cs="宋体"/>
          <w:sz w:val="24"/>
          <w:szCs w:val="24"/>
        </w:rPr>
      </w:pPr>
      <w:r>
        <w:rPr>
          <w:rFonts w:hint="eastAsia" w:ascii="宋体" w:hAnsi="宋体" w:cs="宋体"/>
          <w:spacing w:val="4"/>
          <w:sz w:val="24"/>
          <w:szCs w:val="24"/>
        </w:rPr>
        <w:t>如果</w:t>
      </w:r>
      <w:r>
        <w:rPr>
          <w:rFonts w:hint="eastAsia" w:ascii="宋体" w:hAnsi="宋体" w:cs="宋体"/>
          <w:sz w:val="24"/>
          <w:szCs w:val="24"/>
        </w:rPr>
        <w:t>我方</w:t>
      </w:r>
      <w:r>
        <w:rPr>
          <w:rFonts w:hint="eastAsia" w:ascii="宋体" w:hAnsi="宋体" w:cs="宋体"/>
          <w:spacing w:val="4"/>
          <w:sz w:val="24"/>
          <w:szCs w:val="24"/>
        </w:rPr>
        <w:t>在成交后未能按规定签订采购合同或在</w:t>
      </w:r>
      <w:r>
        <w:rPr>
          <w:rFonts w:hint="eastAsia" w:ascii="宋体" w:hAnsi="宋体" w:cs="宋体"/>
          <w:sz w:val="24"/>
          <w:szCs w:val="24"/>
        </w:rPr>
        <w:t>参选有效期内撤回参选</w:t>
      </w:r>
      <w:r>
        <w:rPr>
          <w:rFonts w:hint="eastAsia" w:ascii="宋体" w:hAnsi="宋体" w:cs="宋体"/>
          <w:spacing w:val="4"/>
          <w:sz w:val="24"/>
          <w:szCs w:val="24"/>
        </w:rPr>
        <w:t>，</w:t>
      </w:r>
      <w:r>
        <w:rPr>
          <w:rFonts w:hint="eastAsia" w:ascii="宋体" w:hAnsi="宋体" w:cs="宋体"/>
          <w:spacing w:val="4"/>
          <w:sz w:val="24"/>
          <w:szCs w:val="24"/>
          <w:lang w:eastAsia="zh-CN"/>
        </w:rPr>
        <w:t>采购人保留追究权利</w:t>
      </w:r>
      <w:r>
        <w:rPr>
          <w:rFonts w:hint="eastAsia" w:ascii="宋体" w:hAnsi="宋体" w:cs="宋体"/>
          <w:spacing w:val="4"/>
          <w:sz w:val="24"/>
          <w:szCs w:val="24"/>
        </w:rPr>
        <w:t>。</w:t>
      </w:r>
    </w:p>
    <w:p w14:paraId="2A0CD1A8">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Style w:val="17"/>
          <w:rFonts w:hint="eastAsia" w:ascii="宋体" w:hAnsi="宋体" w:cs="宋体"/>
          <w:sz w:val="24"/>
          <w:szCs w:val="24"/>
        </w:rPr>
      </w:pPr>
      <w:r>
        <w:rPr>
          <w:rFonts w:hint="eastAsia" w:ascii="宋体" w:hAnsi="宋体" w:cs="宋体"/>
          <w:sz w:val="24"/>
          <w:szCs w:val="24"/>
        </w:rPr>
        <w:t>如果我方未对公开比选文件要求作实质性响应，则完全同意并接受</w:t>
      </w:r>
      <w:r>
        <w:rPr>
          <w:rStyle w:val="17"/>
          <w:rFonts w:hint="eastAsia" w:ascii="宋体" w:hAnsi="宋体" w:cs="宋体"/>
          <w:sz w:val="24"/>
          <w:szCs w:val="24"/>
        </w:rPr>
        <w:t>按无效参选处理。</w:t>
      </w:r>
    </w:p>
    <w:p w14:paraId="1EF30A7F">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cs="宋体"/>
          <w:sz w:val="24"/>
          <w:szCs w:val="24"/>
        </w:rPr>
      </w:pPr>
      <w:r>
        <w:rPr>
          <w:rFonts w:hint="eastAsia" w:ascii="宋体" w:hAnsi="宋体" w:cs="宋体"/>
          <w:sz w:val="24"/>
          <w:szCs w:val="24"/>
        </w:rPr>
        <w:t>我们证明提交的一切文件，无论是原件还是复印件均为准确、真实、有效、完整的，绝无任何虚假、伪造或者夸大。我们在此郑重承诺：在本次比选采购活动中，如有违法、违规、弄虚作假行为，所造成的损失、不良后果及法律责任，一律由我公司（企业）承担。</w:t>
      </w:r>
    </w:p>
    <w:p w14:paraId="23B21FF9">
      <w:pPr>
        <w:keepNext w:val="0"/>
        <w:keepLines w:val="0"/>
        <w:pageBreakBefore w:val="0"/>
        <w:numPr>
          <w:ilvl w:val="0"/>
          <w:numId w:val="6"/>
        </w:numPr>
        <w:kinsoku/>
        <w:wordWrap/>
        <w:overflowPunct/>
        <w:topLinePunct w:val="0"/>
        <w:autoSpaceDE/>
        <w:autoSpaceDN/>
        <w:bidi w:val="0"/>
        <w:adjustRightInd/>
        <w:snapToGrid/>
        <w:spacing w:line="560" w:lineRule="exact"/>
        <w:textAlignment w:val="auto"/>
        <w:rPr>
          <w:rFonts w:hint="eastAsia" w:ascii="宋体" w:hAnsi="宋体" w:cs="宋体"/>
          <w:sz w:val="24"/>
          <w:szCs w:val="24"/>
          <w:u w:val="single"/>
        </w:rPr>
      </w:pPr>
      <w:r>
        <w:rPr>
          <w:rFonts w:hint="eastAsia" w:ascii="宋体" w:hAnsi="宋体" w:cs="宋体"/>
          <w:sz w:val="24"/>
          <w:szCs w:val="24"/>
        </w:rPr>
        <w:t>我方同意</w:t>
      </w:r>
      <w:r>
        <w:rPr>
          <w:rFonts w:hint="eastAsia" w:ascii="宋体" w:hAnsi="宋体" w:cs="宋体"/>
          <w:sz w:val="24"/>
          <w:szCs w:val="24"/>
          <w:lang w:eastAsia="zh-CN"/>
        </w:rPr>
        <w:t>本项目不联合体投标</w:t>
      </w:r>
      <w:r>
        <w:rPr>
          <w:rFonts w:hint="eastAsia" w:ascii="宋体" w:hAnsi="宋体" w:cs="宋体"/>
          <w:sz w:val="24"/>
          <w:szCs w:val="24"/>
        </w:rPr>
        <w:t>。</w:t>
      </w:r>
    </w:p>
    <w:p w14:paraId="4A9A816A">
      <w:pPr>
        <w:keepNext w:val="0"/>
        <w:keepLines w:val="0"/>
        <w:pageBreakBefore w:val="0"/>
        <w:kinsoku/>
        <w:wordWrap/>
        <w:overflowPunct/>
        <w:topLinePunct w:val="0"/>
        <w:autoSpaceDE/>
        <w:autoSpaceDN/>
        <w:bidi w:val="0"/>
        <w:adjustRightInd/>
        <w:snapToGrid/>
        <w:spacing w:line="560" w:lineRule="exact"/>
        <w:ind w:left="480"/>
        <w:textAlignment w:val="auto"/>
        <w:rPr>
          <w:rFonts w:hint="eastAsia" w:ascii="宋体" w:hAnsi="宋体" w:cs="宋体"/>
          <w:b/>
          <w:sz w:val="24"/>
          <w:szCs w:val="24"/>
        </w:rPr>
      </w:pPr>
      <w:r>
        <w:rPr>
          <w:rFonts w:hint="eastAsia" w:ascii="宋体" w:hAnsi="宋体" w:cs="宋体"/>
          <w:b/>
          <w:sz w:val="24"/>
          <w:szCs w:val="24"/>
        </w:rPr>
        <w:t>（注：本参选函内容不得擅自删改，否则视为无效参选）</w:t>
      </w:r>
    </w:p>
    <w:p w14:paraId="78A8F971">
      <w:pPr>
        <w:keepNext w:val="0"/>
        <w:keepLines w:val="0"/>
        <w:pageBreakBefore w:val="0"/>
        <w:kinsoku/>
        <w:wordWrap/>
        <w:overflowPunct/>
        <w:topLinePunct w:val="0"/>
        <w:autoSpaceDE/>
        <w:autoSpaceDN/>
        <w:bidi w:val="0"/>
        <w:adjustRightInd/>
        <w:snapToGrid/>
        <w:spacing w:line="560" w:lineRule="exact"/>
        <w:ind w:firstLine="105"/>
        <w:textAlignment w:val="auto"/>
        <w:rPr>
          <w:rFonts w:hint="eastAsia" w:ascii="宋体" w:hAnsi="宋体" w:cs="宋体"/>
          <w:sz w:val="24"/>
          <w:szCs w:val="24"/>
          <w:u w:val="single"/>
        </w:rPr>
      </w:pPr>
      <w:r>
        <w:rPr>
          <w:rFonts w:hint="eastAsia" w:ascii="宋体" w:hAnsi="宋体" w:cs="宋体"/>
          <w:sz w:val="24"/>
          <w:szCs w:val="24"/>
        </w:rPr>
        <w:t xml:space="preserve">                                              参选人名称（盖公章）：</w:t>
      </w:r>
      <w:r>
        <w:rPr>
          <w:rFonts w:hint="eastAsia" w:ascii="宋体" w:hAnsi="宋体" w:cs="宋体"/>
          <w:sz w:val="24"/>
          <w:szCs w:val="24"/>
          <w:u w:val="single"/>
        </w:rPr>
        <w:t xml:space="preserve">                     </w:t>
      </w:r>
    </w:p>
    <w:p w14:paraId="4848F2CB">
      <w:pPr>
        <w:keepNext w:val="0"/>
        <w:keepLines w:val="0"/>
        <w:pageBreakBefore w:val="0"/>
        <w:kinsoku/>
        <w:wordWrap/>
        <w:overflowPunct/>
        <w:topLinePunct w:val="0"/>
        <w:autoSpaceDE/>
        <w:autoSpaceDN/>
        <w:bidi w:val="0"/>
        <w:adjustRightInd/>
        <w:snapToGrid/>
        <w:spacing w:line="560" w:lineRule="exact"/>
        <w:ind w:firstLine="2940"/>
        <w:textAlignment w:val="auto"/>
        <w:rPr>
          <w:rFonts w:hint="eastAsia" w:ascii="宋体" w:hAnsi="宋体" w:cs="宋体"/>
          <w:sz w:val="24"/>
          <w:szCs w:val="24"/>
          <w:u w:val="single"/>
        </w:rPr>
      </w:pPr>
      <w:r>
        <w:rPr>
          <w:rFonts w:hint="eastAsia" w:ascii="宋体" w:hAnsi="宋体" w:cs="宋体"/>
          <w:sz w:val="24"/>
          <w:szCs w:val="24"/>
        </w:rPr>
        <w:t>参选人法定代表人或授权代表（签字或盖章）：</w:t>
      </w:r>
      <w:r>
        <w:rPr>
          <w:rFonts w:hint="eastAsia" w:ascii="宋体" w:hAnsi="宋体" w:cs="宋体"/>
          <w:sz w:val="24"/>
          <w:szCs w:val="24"/>
          <w:u w:val="single"/>
        </w:rPr>
        <w:t xml:space="preserve">             </w:t>
      </w:r>
    </w:p>
    <w:p w14:paraId="00E38F3E">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宋体" w:hAnsi="宋体" w:cs="宋体"/>
          <w:sz w:val="24"/>
          <w:szCs w:val="24"/>
        </w:rPr>
      </w:pPr>
      <w:r>
        <w:rPr>
          <w:rFonts w:hint="eastAsia" w:ascii="宋体" w:hAnsi="宋体" w:cs="宋体"/>
          <w:sz w:val="24"/>
          <w:szCs w:val="24"/>
        </w:rPr>
        <w:t>日    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78777DE7">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eastAsia="宋体" w:cs="宋体"/>
          <w:b/>
          <w:bCs/>
          <w:color w:val="auto"/>
          <w:sz w:val="24"/>
          <w:szCs w:val="24"/>
        </w:rPr>
      </w:pPr>
      <w:r>
        <w:rPr>
          <w:rFonts w:hint="eastAsia" w:ascii="宋体" w:hAnsi="宋体" w:cs="宋体"/>
          <w:b/>
          <w:bCs/>
        </w:rPr>
        <w:br w:type="page" w:clear="all"/>
      </w:r>
      <w:r>
        <w:rPr>
          <w:rFonts w:hint="eastAsia" w:ascii="宋体" w:hAnsi="宋体" w:eastAsia="宋体" w:cs="宋体"/>
          <w:b/>
          <w:bCs/>
          <w:color w:val="auto"/>
          <w:sz w:val="24"/>
          <w:szCs w:val="24"/>
          <w:lang w:val="en-US" w:eastAsia="zh-CN" w:bidi="ar-SA"/>
        </w:rPr>
        <w:t>格式9 资格文件声明函</w:t>
      </w:r>
    </w:p>
    <w:p w14:paraId="6519C64D">
      <w:pPr>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宋体" w:hAnsi="宋体" w:cs="宋体"/>
          <w:b/>
          <w:bCs/>
          <w:color w:val="auto"/>
          <w:sz w:val="32"/>
          <w:szCs w:val="32"/>
        </w:rPr>
      </w:pPr>
      <w:r>
        <w:rPr>
          <w:rFonts w:hint="eastAsia" w:ascii="宋体" w:hAnsi="宋体" w:cs="宋体"/>
          <w:b/>
          <w:bCs/>
          <w:color w:val="auto"/>
          <w:sz w:val="32"/>
          <w:szCs w:val="32"/>
        </w:rPr>
        <w:t>资格文件声明函</w:t>
      </w:r>
    </w:p>
    <w:p w14:paraId="7F6ACAF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cs="宋体"/>
          <w:b/>
          <w:bCs/>
          <w:color w:val="auto"/>
        </w:rPr>
      </w:pPr>
    </w:p>
    <w:p w14:paraId="668D4F71">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广东江门幼儿师范高等专科学校：</w:t>
      </w:r>
    </w:p>
    <w:p w14:paraId="08CB0A18">
      <w:pPr>
        <w:pStyle w:val="8"/>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为响应你方组</w:t>
      </w:r>
      <w:r>
        <w:rPr>
          <w:rFonts w:hint="eastAsia" w:ascii="宋体" w:hAnsi="宋体" w:eastAsia="宋体" w:cs="宋体"/>
          <w:sz w:val="24"/>
          <w:szCs w:val="24"/>
          <w:lang w:val="zh-CN"/>
        </w:rPr>
        <w:t>织的“</w:t>
      </w:r>
      <w:r>
        <w:rPr>
          <w:rFonts w:hint="eastAsia" w:ascii="宋体" w:hAnsi="宋体" w:eastAsia="宋体" w:cs="宋体"/>
          <w:sz w:val="24"/>
          <w:szCs w:val="24"/>
          <w:u w:val="single"/>
          <w:lang w:val="en-US" w:eastAsia="zh-CN"/>
        </w:rPr>
        <w:t>XXX</w:t>
      </w:r>
      <w:r>
        <w:rPr>
          <w:rFonts w:hint="eastAsia" w:ascii="宋体" w:hAnsi="宋体" w:eastAsia="宋体" w:cs="宋体"/>
          <w:sz w:val="24"/>
          <w:szCs w:val="24"/>
          <w:u w:val="single"/>
          <w:lang w:val="zh-CN"/>
        </w:rPr>
        <w:t>项目</w:t>
      </w:r>
      <w:r>
        <w:rPr>
          <w:rFonts w:hint="eastAsia" w:ascii="宋体" w:hAnsi="宋体" w:eastAsia="宋体" w:cs="宋体"/>
          <w:sz w:val="24"/>
          <w:szCs w:val="24"/>
          <w:lang w:val="zh-CN"/>
        </w:rPr>
        <w:t>”的报价</w:t>
      </w:r>
      <w:r>
        <w:rPr>
          <w:rFonts w:hint="eastAsia" w:ascii="宋体" w:hAnsi="宋体" w:eastAsia="宋体" w:cs="宋体"/>
          <w:sz w:val="24"/>
          <w:szCs w:val="24"/>
        </w:rPr>
        <w:t>[项目编号为：</w:t>
      </w:r>
      <w:r>
        <w:rPr>
          <w:rFonts w:hint="eastAsia" w:ascii="宋体" w:hAnsi="宋体" w:eastAsia="宋体" w:cs="宋体"/>
          <w:sz w:val="24"/>
          <w:szCs w:val="24"/>
          <w:u w:val="single"/>
          <w:lang w:val="zh-CN"/>
        </w:rPr>
        <w:t xml:space="preserve">     </w:t>
      </w:r>
      <w:r>
        <w:rPr>
          <w:rFonts w:hint="eastAsia" w:ascii="宋体" w:hAnsi="宋体" w:eastAsia="宋体" w:cs="宋体"/>
          <w:sz w:val="24"/>
          <w:szCs w:val="24"/>
        </w:rPr>
        <w:t>]，我方愿参与报价。</w:t>
      </w:r>
    </w:p>
    <w:p w14:paraId="120C4194">
      <w:pPr>
        <w:pStyle w:val="8"/>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我方作为</w:t>
      </w:r>
      <w:r>
        <w:rPr>
          <w:rFonts w:hint="eastAsia" w:ascii="宋体" w:hAnsi="宋体" w:eastAsia="宋体" w:cs="宋体"/>
          <w:sz w:val="24"/>
          <w:szCs w:val="24"/>
          <w:u w:val="single"/>
        </w:rPr>
        <w:t xml:space="preserve">   （报价人名称）   </w:t>
      </w:r>
      <w:r>
        <w:rPr>
          <w:rFonts w:hint="eastAsia" w:ascii="宋体" w:hAnsi="宋体" w:eastAsia="宋体" w:cs="宋体"/>
          <w:sz w:val="24"/>
          <w:szCs w:val="24"/>
        </w:rPr>
        <w:t>是在法律、财务和运作上独立于采购人的报价人，提交所有文件和全部说明是真实的和正确的。</w:t>
      </w:r>
    </w:p>
    <w:p w14:paraId="304E346C">
      <w:pPr>
        <w:pStyle w:val="8"/>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我方理解你方可能还要求提供更进一步的资格资料，并愿意应你方的要求提交。</w:t>
      </w:r>
    </w:p>
    <w:p w14:paraId="4A6D5A14">
      <w:pPr>
        <w:pStyle w:val="8"/>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我方具备</w:t>
      </w:r>
      <w:r>
        <w:rPr>
          <w:rFonts w:hint="eastAsia" w:ascii="宋体" w:hAnsi="宋体" w:eastAsia="宋体" w:cs="宋体"/>
          <w:sz w:val="24"/>
          <w:szCs w:val="24"/>
          <w:u w:val="single"/>
          <w:lang w:val="zh-CN"/>
        </w:rPr>
        <w:t>“</w:t>
      </w:r>
      <w:r>
        <w:rPr>
          <w:rFonts w:hint="eastAsia" w:ascii="宋体" w:hAnsi="宋体" w:eastAsia="宋体" w:cs="宋体"/>
          <w:sz w:val="24"/>
          <w:szCs w:val="24"/>
          <w:u w:val="single"/>
          <w:lang w:val="en-US" w:eastAsia="zh-CN"/>
        </w:rPr>
        <w:t>XXXXX</w:t>
      </w:r>
      <w:r>
        <w:rPr>
          <w:rFonts w:hint="eastAsia" w:ascii="宋体" w:hAnsi="宋体" w:eastAsia="宋体" w:cs="宋体"/>
          <w:sz w:val="24"/>
          <w:szCs w:val="24"/>
          <w:u w:val="single"/>
          <w:lang w:val="zh-CN"/>
        </w:rPr>
        <w:t>项目</w:t>
      </w:r>
      <w:r>
        <w:rPr>
          <w:rFonts w:hint="eastAsia" w:ascii="宋体" w:hAnsi="宋体" w:eastAsia="宋体" w:cs="宋体"/>
          <w:sz w:val="24"/>
          <w:szCs w:val="24"/>
          <w:lang w:val="zh-CN"/>
        </w:rPr>
        <w:t xml:space="preserve"> ”</w:t>
      </w:r>
      <w:r>
        <w:rPr>
          <w:rFonts w:hint="eastAsia" w:ascii="宋体" w:hAnsi="宋体" w:eastAsia="宋体" w:cs="宋体"/>
          <w:sz w:val="24"/>
          <w:szCs w:val="24"/>
        </w:rPr>
        <w:t>规定的资格条件。</w:t>
      </w:r>
    </w:p>
    <w:p w14:paraId="6A7F8D43">
      <w:pPr>
        <w:pStyle w:val="8"/>
        <w:keepNext w:val="0"/>
        <w:keepLines w:val="0"/>
        <w:pageBreakBefore w:val="0"/>
        <w:kinsoku/>
        <w:wordWrap/>
        <w:overflowPunct/>
        <w:topLinePunct w:val="0"/>
        <w:autoSpaceDE/>
        <w:autoSpaceDN/>
        <w:bidi w:val="0"/>
        <w:adjustRightInd/>
        <w:snapToGrid/>
        <w:spacing w:line="56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我方在参加本次报价前</w:t>
      </w:r>
      <w:r>
        <w:rPr>
          <w:rFonts w:hint="eastAsia" w:ascii="宋体" w:hAnsi="宋体" w:eastAsia="宋体" w:cs="宋体"/>
          <w:sz w:val="24"/>
          <w:szCs w:val="24"/>
          <w:u w:val="single"/>
        </w:rPr>
        <w:t xml:space="preserve">  3  </w:t>
      </w:r>
      <w:r>
        <w:rPr>
          <w:rFonts w:hint="eastAsia" w:ascii="宋体" w:hAnsi="宋体" w:eastAsia="宋体" w:cs="宋体"/>
          <w:sz w:val="24"/>
          <w:szCs w:val="24"/>
        </w:rPr>
        <w:t>年内，在经营活动及参与招标投标活动中没有重大违法活动及涉嫌违规行为，并没有因而被有关部门警告或处分的记录。</w:t>
      </w:r>
    </w:p>
    <w:p w14:paraId="61A8C239">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50B1099B">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kern w:val="2"/>
          <w:sz w:val="24"/>
          <w:szCs w:val="24"/>
          <w:lang w:val="en-US" w:eastAsia="zh-CN" w:bidi="ar-SA"/>
        </w:rPr>
        <w:t xml:space="preserve"> 特此声明！</w:t>
      </w:r>
    </w:p>
    <w:p w14:paraId="61609F5A">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5676CD00">
      <w:pPr>
        <w:keepNext w:val="0"/>
        <w:keepLines w:val="0"/>
        <w:pageBreakBefore w:val="0"/>
        <w:kinsoku/>
        <w:wordWrap/>
        <w:overflowPunct/>
        <w:topLinePunct w:val="0"/>
        <w:autoSpaceDE/>
        <w:autoSpaceDN/>
        <w:bidi w:val="0"/>
        <w:adjustRightInd/>
        <w:snapToGrid/>
        <w:spacing w:line="560" w:lineRule="exact"/>
        <w:ind w:firstLine="105"/>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                        参选人名称（盖公章）：</w:t>
      </w:r>
      <w:r>
        <w:rPr>
          <w:rFonts w:hint="eastAsia" w:ascii="宋体" w:hAnsi="宋体" w:eastAsia="宋体" w:cs="宋体"/>
          <w:color w:val="auto"/>
          <w:sz w:val="24"/>
          <w:szCs w:val="24"/>
          <w:u w:val="single"/>
        </w:rPr>
        <w:t xml:space="preserve">                     </w:t>
      </w:r>
    </w:p>
    <w:p w14:paraId="356E22F1">
      <w:pPr>
        <w:keepNext w:val="0"/>
        <w:keepLines w:val="0"/>
        <w:pageBreakBefore w:val="0"/>
        <w:kinsoku/>
        <w:wordWrap/>
        <w:overflowPunct/>
        <w:topLinePunct w:val="0"/>
        <w:autoSpaceDE/>
        <w:autoSpaceDN/>
        <w:bidi w:val="0"/>
        <w:adjustRightInd/>
        <w:snapToGrid/>
        <w:spacing w:line="560" w:lineRule="exact"/>
        <w:ind w:firstLine="294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参选人法定代表人或授权代表（签字或盖章）：</w:t>
      </w:r>
      <w:r>
        <w:rPr>
          <w:rFonts w:hint="eastAsia" w:ascii="宋体" w:hAnsi="宋体" w:eastAsia="宋体" w:cs="宋体"/>
          <w:color w:val="auto"/>
          <w:sz w:val="24"/>
          <w:szCs w:val="24"/>
          <w:u w:val="single"/>
        </w:rPr>
        <w:t xml:space="preserve">             </w:t>
      </w:r>
    </w:p>
    <w:p w14:paraId="283A2DD1">
      <w:pPr>
        <w:keepNext w:val="0"/>
        <w:keepLines w:val="0"/>
        <w:pageBreakBefore w:val="0"/>
        <w:widowControl w:val="0"/>
        <w:kinsoku/>
        <w:wordWrap/>
        <w:overflowPunct/>
        <w:topLinePunct w:val="0"/>
        <w:autoSpaceDE/>
        <w:autoSpaceDN/>
        <w:bidi w:val="0"/>
        <w:adjustRightInd/>
        <w:snapToGrid/>
        <w:spacing w:line="560" w:lineRule="exact"/>
        <w:ind w:firstLine="2880" w:firstLineChars="1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   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351C4DD2">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cs="宋体"/>
          <w:b/>
          <w:bCs/>
          <w:color w:val="auto"/>
          <w:sz w:val="28"/>
          <w:szCs w:val="28"/>
        </w:rPr>
      </w:pPr>
      <w:r>
        <w:rPr>
          <w:rFonts w:hint="eastAsia" w:ascii="宋体" w:hAnsi="宋体" w:eastAsia="宋体" w:cs="宋体"/>
          <w:color w:val="auto"/>
          <w:sz w:val="24"/>
          <w:szCs w:val="24"/>
        </w:rPr>
        <w:br w:type="page" w:clear="all"/>
      </w:r>
      <w:bookmarkStart w:id="18" w:name="_Toc50703722"/>
      <w:bookmarkStart w:id="19" w:name="_Toc43264516"/>
      <w:bookmarkStart w:id="20" w:name="_Toc50691029"/>
      <w:r>
        <w:rPr>
          <w:rFonts w:hint="eastAsia" w:ascii="宋体" w:hAnsi="宋体" w:eastAsia="宋体" w:cs="宋体"/>
          <w:b/>
          <w:bCs/>
          <w:color w:val="auto"/>
          <w:sz w:val="24"/>
          <w:szCs w:val="24"/>
          <w:lang w:val="en-US" w:eastAsia="zh-CN" w:bidi="ar-SA"/>
        </w:rPr>
        <w:t>格式10  法定代表人（负责人）证明书</w:t>
      </w:r>
    </w:p>
    <w:p w14:paraId="514BA405">
      <w:pPr>
        <w:pStyle w:val="6"/>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宋体" w:hAnsi="宋体" w:eastAsia="宋体" w:cs="宋体"/>
          <w:bCs/>
          <w:sz w:val="21"/>
          <w:u w:val="single"/>
        </w:rPr>
      </w:pPr>
      <w:bookmarkStart w:id="21" w:name="_Toc385940902"/>
      <w:r>
        <w:rPr>
          <w:rFonts w:hint="eastAsia" w:ascii="宋体" w:hAnsi="宋体" w:cs="宋体"/>
          <w:b/>
          <w:bCs/>
          <w:color w:val="auto"/>
          <w:sz w:val="32"/>
          <w:szCs w:val="32"/>
        </w:rPr>
        <w:t>法定代表人（负责人）证明书</w:t>
      </w:r>
      <w:bookmarkEnd w:id="21"/>
    </w:p>
    <w:p w14:paraId="23B6025B">
      <w:pPr>
        <w:pStyle w:val="4"/>
        <w:keepNext w:val="0"/>
        <w:keepLines w:val="0"/>
        <w:pageBreakBefore w:val="0"/>
        <w:kinsoku/>
        <w:wordWrap/>
        <w:overflowPunct/>
        <w:topLinePunct w:val="0"/>
        <w:autoSpaceDE/>
        <w:autoSpaceDN/>
        <w:bidi w:val="0"/>
        <w:adjustRightInd/>
        <w:snapToGrid/>
        <w:spacing w:line="560" w:lineRule="exact"/>
        <w:ind w:firstLine="840"/>
        <w:textAlignment w:val="auto"/>
        <w:rPr>
          <w:rFonts w:hint="eastAsia" w:ascii="宋体" w:hAnsi="宋体" w:eastAsia="宋体" w:cs="宋体"/>
          <w:bCs/>
          <w:sz w:val="24"/>
          <w:szCs w:val="24"/>
        </w:rPr>
      </w:pPr>
      <w:r>
        <w:rPr>
          <w:rFonts w:hint="eastAsia" w:ascii="宋体" w:hAnsi="宋体" w:eastAsia="宋体" w:cs="宋体"/>
          <w:bCs/>
          <w:sz w:val="24"/>
          <w:szCs w:val="24"/>
          <w:u w:val="single"/>
        </w:rPr>
        <w:t xml:space="preserve">        </w:t>
      </w:r>
      <w:r>
        <w:rPr>
          <w:rFonts w:hint="eastAsia" w:ascii="宋体" w:hAnsi="宋体" w:eastAsia="宋体" w:cs="宋体"/>
          <w:bCs/>
          <w:sz w:val="24"/>
          <w:szCs w:val="24"/>
        </w:rPr>
        <w:t>现任我单位</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 职务，为法定代表人（负责人），特此证明。</w:t>
      </w:r>
    </w:p>
    <w:p w14:paraId="5CF40C63">
      <w:pPr>
        <w:pStyle w:val="4"/>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Cs/>
          <w:sz w:val="24"/>
          <w:szCs w:val="24"/>
        </w:rPr>
      </w:pPr>
      <w:r>
        <w:rPr>
          <w:rFonts w:hint="eastAsia" w:ascii="宋体" w:hAnsi="宋体" w:eastAsia="宋体" w:cs="宋体"/>
          <w:bCs/>
          <w:sz w:val="24"/>
          <w:szCs w:val="24"/>
        </w:rPr>
        <w:t>有效期限与本公司所提交的参选文件标注的参选有效期一致。签发日期：</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w:t>
      </w:r>
    </w:p>
    <w:p w14:paraId="07E349E2">
      <w:pPr>
        <w:pStyle w:val="4"/>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Cs/>
          <w:sz w:val="24"/>
          <w:szCs w:val="24"/>
        </w:rPr>
      </w:pPr>
      <w:r>
        <w:rPr>
          <w:rFonts w:hint="eastAsia" w:ascii="宋体" w:hAnsi="宋体" w:eastAsia="宋体" w:cs="宋体"/>
          <w:bCs/>
          <w:sz w:val="24"/>
          <w:szCs w:val="24"/>
        </w:rPr>
        <w:t>附：</w:t>
      </w:r>
    </w:p>
    <w:p w14:paraId="513C7705">
      <w:pPr>
        <w:pStyle w:val="4"/>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Cs/>
          <w:sz w:val="24"/>
          <w:szCs w:val="24"/>
        </w:rPr>
      </w:pPr>
      <w:r>
        <w:rPr>
          <w:rFonts w:hint="eastAsia" w:ascii="宋体" w:hAnsi="宋体" w:eastAsia="宋体" w:cs="宋体"/>
          <w:bCs/>
          <w:sz w:val="24"/>
          <w:szCs w:val="24"/>
        </w:rPr>
        <w:t>代表人性别：</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年龄：</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身份证号码：</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 </w:t>
      </w:r>
    </w:p>
    <w:p w14:paraId="7C60F5C7">
      <w:pPr>
        <w:pStyle w:val="4"/>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Cs/>
          <w:sz w:val="24"/>
          <w:szCs w:val="24"/>
        </w:rPr>
      </w:pPr>
      <w:r>
        <w:rPr>
          <w:rFonts w:hint="eastAsia" w:ascii="宋体" w:hAnsi="宋体" w:eastAsia="宋体" w:cs="宋体"/>
          <w:bCs/>
          <w:sz w:val="24"/>
          <w:szCs w:val="24"/>
        </w:rPr>
        <w:t>营业执照注册号（或统一社会信用代码）：</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 企业类型：</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 xml:space="preserve"> </w:t>
      </w:r>
    </w:p>
    <w:p w14:paraId="078D11C6">
      <w:pPr>
        <w:pStyle w:val="4"/>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
          <w:sz w:val="24"/>
          <w:szCs w:val="24"/>
          <w:u w:val="single"/>
        </w:rPr>
      </w:pPr>
      <w:r>
        <w:rPr>
          <w:rFonts w:hint="eastAsia" w:ascii="宋体" w:hAnsi="宋体" w:eastAsia="宋体" w:cs="宋体"/>
          <w:bCs/>
          <w:sz w:val="24"/>
          <w:szCs w:val="24"/>
        </w:rPr>
        <w:t>经营范围：</w:t>
      </w:r>
      <w:r>
        <w:rPr>
          <w:rFonts w:hint="eastAsia" w:ascii="宋体" w:hAnsi="宋体" w:eastAsia="宋体" w:cs="宋体"/>
          <w:bCs/>
          <w:sz w:val="24"/>
          <w:szCs w:val="24"/>
          <w:u w:val="single"/>
        </w:rPr>
        <w:t xml:space="preserve">     </w:t>
      </w:r>
      <w:r>
        <w:rPr>
          <w:rFonts w:hint="eastAsia" w:ascii="宋体" w:hAnsi="宋体" w:eastAsia="宋体" w:cs="宋体"/>
          <w:b/>
          <w:sz w:val="24"/>
          <w:szCs w:val="24"/>
          <w:u w:val="single"/>
        </w:rPr>
        <w:t xml:space="preserve">                                                                     </w:t>
      </w:r>
    </w:p>
    <w:p w14:paraId="26F03115">
      <w:pPr>
        <w:pStyle w:val="4"/>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
          <w:sz w:val="24"/>
          <w:szCs w:val="24"/>
          <w:u w:val="single"/>
        </w:rPr>
      </w:pPr>
      <w:r>
        <w:rPr>
          <w:rFonts w:hint="eastAsia" w:ascii="宋体" w:hAnsi="宋体" w:eastAsia="宋体" w:cs="宋体"/>
          <w:b/>
          <w:sz w:val="24"/>
          <w:szCs w:val="24"/>
          <w:u w:val="single"/>
        </w:rPr>
        <w:t xml:space="preserve">                                                                                    </w:t>
      </w:r>
    </w:p>
    <w:p w14:paraId="0F5FDFC9">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243840</wp:posOffset>
                </wp:positionV>
                <wp:extent cx="3429000" cy="1981200"/>
                <wp:effectExtent l="4445" t="5080" r="14605" b="13970"/>
                <wp:wrapNone/>
                <wp:docPr id="2" name="矩形 3"/>
                <wp:cNvGraphicFramePr/>
                <a:graphic xmlns:a="http://schemas.openxmlformats.org/drawingml/2006/main">
                  <a:graphicData uri="http://schemas.microsoft.com/office/word/2010/wordprocessingShape">
                    <wps:wsp>
                      <wps:cNvSpPr/>
                      <wps:spPr bwMode="auto">
                        <a:xfrm>
                          <a:off x="0" y="0"/>
                          <a:ext cx="34290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4E9903">
                            <w:pPr>
                              <w:rPr>
                                <w:rFonts w:hint="eastAsia" w:eastAsia="黑体"/>
                                <w:b/>
                                <w:sz w:val="30"/>
                              </w:rPr>
                            </w:pPr>
                          </w:p>
                          <w:p w14:paraId="3932044A">
                            <w:pPr>
                              <w:pStyle w:val="20"/>
                              <w:widowControl w:val="0"/>
                              <w:spacing w:before="0" w:beforeAutospacing="0" w:after="0" w:afterAutospacing="0"/>
                              <w:rPr>
                                <w:rFonts w:hint="eastAsia" w:ascii="Times New Roman" w:hAnsi="Times New Roman" w:eastAsia="华文中宋"/>
                                <w:bCs/>
                                <w:color w:val="000000"/>
                                <w:szCs w:val="24"/>
                              </w:rPr>
                            </w:pPr>
                            <w:r>
                              <w:rPr>
                                <w:rFonts w:hint="eastAsia" w:ascii="Times New Roman" w:hAnsi="Times New Roman"/>
                                <w:bCs/>
                                <w:szCs w:val="24"/>
                              </w:rPr>
                              <w:t>法定代表人（负责人）</w:t>
                            </w:r>
                          </w:p>
                          <w:p w14:paraId="1A2A0FD5">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wps:txbx>
                      <wps:bodyPr upright="1"/>
                    </wps:wsp>
                  </a:graphicData>
                </a:graphic>
              </wp:anchor>
            </w:drawing>
          </mc:Choice>
          <mc:Fallback>
            <w:pict>
              <v:rect id="矩形 3" o:spid="_x0000_s1026" o:spt="1" style="position:absolute;left:0pt;margin-left:115.5pt;margin-top:19.2pt;height:156pt;width:270pt;z-index:251660288;mso-width-relative:page;mso-height-relative:page;" fillcolor="#FFFFFF" filled="t" stroked="t" coordsize="21600,21600" o:gfxdata="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91NqW2AAAAAoBAAAPAAAAAAAAAAEA&#10;IAAAACIAAABkcnMvZG93bnJldi54bWxQSwECFAAUAAAACACHTuJASSWf8w8CAAA4BAAADgAAAAAA&#10;AAABACAAAAAnAQAAZHJzL2Uyb0RvYy54bWxQSwUGAAAAAAYABgBZAQAAqAUAAAAA&#10;">
                <v:fill on="t" focussize="0,0"/>
                <v:stroke color="#000000" joinstyle="miter"/>
                <v:imagedata o:title=""/>
                <o:lock v:ext="edit" aspectratio="f"/>
                <v:textbox>
                  <w:txbxContent>
                    <w:p w14:paraId="264E9903">
                      <w:pPr>
                        <w:rPr>
                          <w:rFonts w:hint="eastAsia" w:eastAsia="黑体"/>
                          <w:b/>
                          <w:sz w:val="30"/>
                        </w:rPr>
                      </w:pPr>
                    </w:p>
                    <w:p w14:paraId="3932044A">
                      <w:pPr>
                        <w:pStyle w:val="20"/>
                        <w:widowControl w:val="0"/>
                        <w:spacing w:before="0" w:beforeAutospacing="0" w:after="0" w:afterAutospacing="0"/>
                        <w:rPr>
                          <w:rFonts w:hint="eastAsia" w:ascii="Times New Roman" w:hAnsi="Times New Roman" w:eastAsia="华文中宋"/>
                          <w:bCs/>
                          <w:color w:val="000000"/>
                          <w:szCs w:val="24"/>
                        </w:rPr>
                      </w:pPr>
                      <w:r>
                        <w:rPr>
                          <w:rFonts w:hint="eastAsia" w:ascii="Times New Roman" w:hAnsi="Times New Roman"/>
                          <w:bCs/>
                          <w:szCs w:val="24"/>
                        </w:rPr>
                        <w:t>法定代表人（负责人）</w:t>
                      </w:r>
                    </w:p>
                    <w:p w14:paraId="1A2A0FD5">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v:textbox>
              </v:rect>
            </w:pict>
          </mc:Fallback>
        </mc:AlternateContent>
      </w:r>
    </w:p>
    <w:p w14:paraId="2492B9E3">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p>
    <w:p w14:paraId="7B71805C">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p>
    <w:p w14:paraId="54E11A51">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p>
    <w:p w14:paraId="226F4D4C">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p>
    <w:p w14:paraId="751A0995">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p>
    <w:p w14:paraId="3E145CE9">
      <w:pPr>
        <w:pStyle w:val="4"/>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b/>
          <w:sz w:val="24"/>
          <w:szCs w:val="24"/>
        </w:rPr>
      </w:pPr>
    </w:p>
    <w:p w14:paraId="7E3D0834">
      <w:pPr>
        <w:keepNext w:val="0"/>
        <w:keepLines w:val="0"/>
        <w:pageBreakBefore w:val="0"/>
        <w:tabs>
          <w:tab w:val="left" w:pos="3780"/>
        </w:tabs>
        <w:kinsoku/>
        <w:wordWrap/>
        <w:overflowPunct/>
        <w:topLinePunct w:val="0"/>
        <w:autoSpaceDE/>
        <w:autoSpaceDN/>
        <w:bidi w:val="0"/>
        <w:adjustRightInd/>
        <w:snapToGrid/>
        <w:spacing w:line="560" w:lineRule="exact"/>
        <w:ind w:firstLine="3360"/>
        <w:textAlignment w:val="auto"/>
        <w:rPr>
          <w:rFonts w:hint="eastAsia" w:ascii="宋体" w:hAnsi="宋体" w:eastAsia="宋体" w:cs="宋体"/>
          <w:sz w:val="24"/>
          <w:szCs w:val="24"/>
          <w:u w:val="single"/>
        </w:rPr>
      </w:pPr>
      <w:r>
        <w:rPr>
          <w:rFonts w:hint="eastAsia" w:ascii="宋体" w:hAnsi="宋体" w:eastAsia="宋体" w:cs="宋体"/>
          <w:sz w:val="24"/>
          <w:szCs w:val="24"/>
        </w:rPr>
        <w:t>参选人名称（盖公章）：</w:t>
      </w:r>
      <w:r>
        <w:rPr>
          <w:rFonts w:hint="eastAsia" w:ascii="宋体" w:hAnsi="宋体" w:eastAsia="宋体" w:cs="宋体"/>
          <w:sz w:val="24"/>
          <w:szCs w:val="24"/>
          <w:u w:val="single"/>
        </w:rPr>
        <w:t xml:space="preserve">                              </w:t>
      </w:r>
    </w:p>
    <w:p w14:paraId="00AF022C">
      <w:pPr>
        <w:keepNext w:val="0"/>
        <w:keepLines w:val="0"/>
        <w:pageBreakBefore w:val="0"/>
        <w:kinsoku/>
        <w:wordWrap/>
        <w:overflowPunct/>
        <w:topLinePunct w:val="0"/>
        <w:autoSpaceDE/>
        <w:autoSpaceDN/>
        <w:bidi w:val="0"/>
        <w:adjustRightInd/>
        <w:snapToGrid/>
        <w:spacing w:line="560" w:lineRule="exact"/>
        <w:ind w:firstLine="3360"/>
        <w:textAlignment w:val="auto"/>
        <w:rPr>
          <w:rFonts w:hint="eastAsia" w:ascii="宋体" w:hAnsi="宋体" w:eastAsia="宋体" w:cs="宋体"/>
          <w:sz w:val="24"/>
          <w:szCs w:val="24"/>
          <w:u w:val="single"/>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p>
    <w:p w14:paraId="0785C7F6">
      <w:pPr>
        <w:keepNext w:val="0"/>
        <w:keepLines w:val="0"/>
        <w:pageBreakBefore w:val="0"/>
        <w:kinsoku/>
        <w:wordWrap/>
        <w:overflowPunct/>
        <w:topLinePunct w:val="0"/>
        <w:autoSpaceDE/>
        <w:autoSpaceDN/>
        <w:bidi w:val="0"/>
        <w:adjustRightInd/>
        <w:snapToGrid/>
        <w:spacing w:line="560" w:lineRule="exact"/>
        <w:ind w:firstLine="3360"/>
        <w:textAlignment w:val="auto"/>
        <w:rPr>
          <w:rFonts w:hint="eastAsia" w:ascii="宋体" w:hAnsi="宋体" w:eastAsia="宋体" w:cs="宋体"/>
          <w:bCs/>
          <w:sz w:val="24"/>
          <w:szCs w:val="24"/>
          <w:u w:val="single"/>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p>
    <w:p w14:paraId="639BAE4C">
      <w:pPr>
        <w:keepNext w:val="0"/>
        <w:keepLines w:val="0"/>
        <w:pageBreakBefore w:val="0"/>
        <w:kinsoku/>
        <w:wordWrap/>
        <w:overflowPunct/>
        <w:topLinePunct w:val="0"/>
        <w:autoSpaceDE/>
        <w:autoSpaceDN/>
        <w:bidi w:val="0"/>
        <w:adjustRightInd/>
        <w:snapToGrid/>
        <w:spacing w:line="560" w:lineRule="exact"/>
        <w:ind w:left="2" w:firstLine="403"/>
        <w:textAlignment w:val="auto"/>
        <w:rPr>
          <w:rFonts w:hint="eastAsia" w:ascii="宋体" w:hAnsi="宋体" w:eastAsia="宋体" w:cs="宋体"/>
          <w:sz w:val="24"/>
          <w:szCs w:val="24"/>
        </w:rPr>
      </w:pPr>
    </w:p>
    <w:p w14:paraId="3171E373">
      <w:pPr>
        <w:keepNext w:val="0"/>
        <w:keepLines w:val="0"/>
        <w:pageBreakBefore w:val="0"/>
        <w:kinsoku/>
        <w:wordWrap/>
        <w:overflowPunct/>
        <w:topLinePunct w:val="0"/>
        <w:autoSpaceDE/>
        <w:autoSpaceDN/>
        <w:bidi w:val="0"/>
        <w:adjustRightInd/>
        <w:snapToGrid/>
        <w:spacing w:line="560" w:lineRule="exact"/>
        <w:ind w:left="2" w:firstLine="403"/>
        <w:textAlignment w:val="auto"/>
        <w:rPr>
          <w:rFonts w:hint="eastAsia" w:ascii="宋体" w:hAnsi="宋体" w:cs="宋体" w:eastAsiaTheme="minorEastAsia"/>
          <w:b/>
          <w:bCs/>
          <w:color w:val="auto"/>
          <w:sz w:val="24"/>
          <w:szCs w:val="24"/>
          <w:lang w:val="en-US" w:eastAsia="zh-CN" w:bidi="ar-SA"/>
        </w:rPr>
      </w:pPr>
      <w:r>
        <w:rPr>
          <w:rFonts w:hint="eastAsia" w:ascii="宋体" w:hAnsi="宋体" w:eastAsia="宋体" w:cs="宋体"/>
          <w:sz w:val="24"/>
          <w:szCs w:val="24"/>
        </w:rPr>
        <w:t>注：法定代表人是指营业执照中注明的“法定代表人”</w:t>
      </w:r>
      <w:r>
        <w:rPr>
          <w:rFonts w:hint="eastAsia" w:ascii="宋体" w:hAnsi="宋体" w:eastAsia="宋体" w:cs="宋体"/>
          <w:sz w:val="24"/>
          <w:szCs w:val="24"/>
          <w:lang w:val="en-US" w:eastAsia="zh-CN"/>
        </w:rPr>
        <w:t>,</w:t>
      </w:r>
      <w:r>
        <w:rPr>
          <w:rFonts w:hint="eastAsia" w:ascii="宋体" w:hAnsi="宋体" w:eastAsia="宋体" w:cs="宋体"/>
          <w:sz w:val="24"/>
          <w:szCs w:val="24"/>
        </w:rPr>
        <w:t>负责人是指营业执照中注明的“负责人”</w:t>
      </w:r>
      <w:bookmarkEnd w:id="18"/>
      <w:bookmarkEnd w:id="19"/>
      <w:bookmarkEnd w:id="20"/>
      <w:r>
        <w:rPr>
          <w:rFonts w:hint="eastAsia" w:ascii="宋体" w:hAnsi="宋体" w:eastAsia="宋体" w:cs="宋体"/>
          <w:sz w:val="24"/>
          <w:szCs w:val="24"/>
          <w:lang w:eastAsia="zh-CN"/>
        </w:rPr>
        <w:t>。</w:t>
      </w:r>
    </w:p>
    <w:p w14:paraId="762654A6">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格式11 法定代表人（负责人）授权委托书</w:t>
      </w:r>
    </w:p>
    <w:p w14:paraId="36358B1C">
      <w:pPr>
        <w:keepNext w:val="0"/>
        <w:keepLines w:val="0"/>
        <w:pageBreakBefore w:val="0"/>
        <w:kinsoku/>
        <w:wordWrap/>
        <w:overflowPunct/>
        <w:topLinePunct w:val="0"/>
        <w:autoSpaceDE/>
        <w:autoSpaceDN/>
        <w:bidi w:val="0"/>
        <w:adjustRightInd/>
        <w:snapToGrid/>
        <w:spacing w:line="560" w:lineRule="exact"/>
        <w:ind w:left="2" w:firstLine="578"/>
        <w:textAlignment w:val="auto"/>
        <w:rPr>
          <w:rFonts w:hint="eastAsia" w:ascii="宋体" w:hAnsi="宋体" w:cs="宋体"/>
          <w:b/>
          <w:bCs/>
          <w:color w:val="auto"/>
          <w:sz w:val="30"/>
          <w:szCs w:val="30"/>
        </w:rPr>
      </w:pPr>
    </w:p>
    <w:p w14:paraId="6B9B3AFA">
      <w:pPr>
        <w:pStyle w:val="6"/>
        <w:keepNext w:val="0"/>
        <w:keepLines w:val="0"/>
        <w:pageBreakBefore w:val="0"/>
        <w:kinsoku/>
        <w:wordWrap/>
        <w:overflowPunct/>
        <w:topLinePunct w:val="0"/>
        <w:autoSpaceDE/>
        <w:autoSpaceDN/>
        <w:bidi w:val="0"/>
        <w:adjustRightInd/>
        <w:snapToGrid/>
        <w:spacing w:line="560" w:lineRule="exact"/>
        <w:jc w:val="center"/>
        <w:textAlignment w:val="auto"/>
        <w:outlineLvl w:val="1"/>
        <w:rPr>
          <w:rFonts w:hint="eastAsia" w:ascii="宋体" w:hAnsi="宋体" w:cs="宋体"/>
          <w:b/>
          <w:bCs/>
          <w:color w:val="auto"/>
          <w:sz w:val="32"/>
          <w:szCs w:val="32"/>
        </w:rPr>
      </w:pPr>
      <w:r>
        <w:rPr>
          <w:rFonts w:hint="eastAsia" w:ascii="宋体" w:hAnsi="宋体" w:cs="宋体"/>
          <w:b/>
          <w:bCs/>
          <w:color w:val="auto"/>
          <w:sz w:val="32"/>
          <w:szCs w:val="32"/>
        </w:rPr>
        <w:t>法定代表人（负责人）授权委托书</w:t>
      </w:r>
    </w:p>
    <w:p w14:paraId="4CA3997F">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cs="宋体"/>
          <w:color w:val="auto"/>
        </w:rPr>
      </w:pPr>
    </w:p>
    <w:p w14:paraId="6CBEC3B3">
      <w:pPr>
        <w:keepNext w:val="0"/>
        <w:keepLines w:val="0"/>
        <w:pageBreakBefore w:val="0"/>
        <w:kinsoku/>
        <w:wordWrap/>
        <w:overflowPunct/>
        <w:topLinePunct w:val="0"/>
        <w:autoSpaceDE/>
        <w:autoSpaceDN/>
        <w:bidi w:val="0"/>
        <w:adjustRightInd/>
        <w:snapToGrid/>
        <w:spacing w:line="560" w:lineRule="exact"/>
        <w:ind w:left="2" w:firstLine="403"/>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本授权书声明：注册于</w:t>
      </w:r>
      <w:r>
        <w:rPr>
          <w:rFonts w:hint="eastAsia" w:ascii="宋体" w:hAnsi="宋体" w:eastAsia="宋体" w:cs="宋体"/>
          <w:color w:val="auto"/>
          <w:sz w:val="24"/>
          <w:szCs w:val="24"/>
          <w:u w:val="single"/>
        </w:rPr>
        <w:t xml:space="preserve"> （公司地址）</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（参选人名称）</w:t>
      </w:r>
      <w:r>
        <w:rPr>
          <w:rFonts w:hint="eastAsia" w:ascii="宋体" w:hAnsi="宋体" w:eastAsia="宋体" w:cs="宋体"/>
          <w:color w:val="auto"/>
          <w:sz w:val="24"/>
          <w:szCs w:val="24"/>
        </w:rPr>
        <w:t>在下面签字的</w:t>
      </w:r>
      <w:r>
        <w:rPr>
          <w:rFonts w:hint="eastAsia" w:ascii="宋体" w:hAnsi="宋体" w:eastAsia="宋体" w:cs="宋体"/>
          <w:color w:val="auto"/>
          <w:sz w:val="24"/>
          <w:szCs w:val="24"/>
          <w:u w:val="single"/>
        </w:rPr>
        <w:t>[法定代表人（或负责人）姓名、职务]</w:t>
      </w:r>
      <w:r>
        <w:rPr>
          <w:rFonts w:hint="eastAsia" w:ascii="宋体" w:hAnsi="宋体" w:eastAsia="宋体" w:cs="宋体"/>
          <w:color w:val="auto"/>
          <w:sz w:val="24"/>
          <w:szCs w:val="24"/>
        </w:rPr>
        <w:t>代表本公司授权</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（授权代表姓名、职务）</w:t>
      </w:r>
      <w:r>
        <w:rPr>
          <w:rFonts w:hint="eastAsia" w:ascii="宋体" w:hAnsi="宋体" w:eastAsia="宋体" w:cs="宋体"/>
          <w:color w:val="auto"/>
          <w:sz w:val="24"/>
          <w:szCs w:val="24"/>
        </w:rPr>
        <w:t>为本公司的合法代理人，就项目编号为：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活动，提交参选文件及采购合同的签订、执行、完成和售后服务，作为参选人代表以本公司的名义处理一切与之有关的事宜。</w:t>
      </w:r>
    </w:p>
    <w:p w14:paraId="689A57E2">
      <w:pPr>
        <w:keepNext w:val="0"/>
        <w:keepLines w:val="0"/>
        <w:pageBreakBefore w:val="0"/>
        <w:kinsoku/>
        <w:wordWrap/>
        <w:overflowPunct/>
        <w:topLinePunct w:val="0"/>
        <w:autoSpaceDE/>
        <w:autoSpaceDN/>
        <w:bidi w:val="0"/>
        <w:adjustRightInd/>
        <w:snapToGrid/>
        <w:spacing w:line="560" w:lineRule="exact"/>
        <w:ind w:left="2" w:firstLine="403"/>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被授权人（参选企业授权代表）无转委托权限。</w:t>
      </w:r>
    </w:p>
    <w:p w14:paraId="5D00F65C">
      <w:pPr>
        <w:keepNext w:val="0"/>
        <w:keepLines w:val="0"/>
        <w:pageBreakBefore w:val="0"/>
        <w:kinsoku/>
        <w:wordWrap/>
        <w:overflowPunct/>
        <w:topLinePunct w:val="0"/>
        <w:autoSpaceDE/>
        <w:autoSpaceDN/>
        <w:bidi w:val="0"/>
        <w:adjustRightInd/>
        <w:snapToGrid/>
        <w:spacing w:line="560" w:lineRule="exact"/>
        <w:ind w:left="2" w:firstLine="403"/>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本授权书于</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日签字之日起生效，特此声明。</w:t>
      </w:r>
    </w:p>
    <w:p w14:paraId="1A471995">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w:t>
      </w:r>
    </w:p>
    <w:p w14:paraId="246E11A7">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参选人名称（盖公章）：</w:t>
      </w:r>
      <w:r>
        <w:rPr>
          <w:rFonts w:hint="eastAsia" w:ascii="宋体" w:hAnsi="宋体" w:eastAsia="宋体" w:cs="宋体"/>
          <w:color w:val="auto"/>
          <w:sz w:val="24"/>
          <w:szCs w:val="24"/>
          <w:u w:val="single"/>
        </w:rPr>
        <w:t xml:space="preserve">                               </w:t>
      </w:r>
    </w:p>
    <w:p w14:paraId="575E9EF3">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地址：</w:t>
      </w:r>
      <w:r>
        <w:rPr>
          <w:rFonts w:hint="eastAsia" w:ascii="宋体" w:hAnsi="宋体" w:eastAsia="宋体" w:cs="宋体"/>
          <w:color w:val="auto"/>
          <w:sz w:val="24"/>
          <w:szCs w:val="24"/>
          <w:u w:val="single"/>
        </w:rPr>
        <w:t xml:space="preserve">                                              </w:t>
      </w:r>
    </w:p>
    <w:p w14:paraId="02B4ABC0">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法定代表人（或负责人）签字或盖章：</w:t>
      </w:r>
      <w:r>
        <w:rPr>
          <w:rFonts w:hint="eastAsia" w:ascii="宋体" w:hAnsi="宋体" w:eastAsia="宋体" w:cs="宋体"/>
          <w:color w:val="auto"/>
          <w:sz w:val="24"/>
          <w:szCs w:val="24"/>
          <w:u w:val="single"/>
        </w:rPr>
        <w:t xml:space="preserve">                              </w:t>
      </w:r>
    </w:p>
    <w:p w14:paraId="42A76618">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2087E302">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参选人代表（授权代表）签字或盖章：</w:t>
      </w:r>
      <w:r>
        <w:rPr>
          <w:rFonts w:hint="eastAsia" w:ascii="宋体" w:hAnsi="宋体" w:eastAsia="宋体" w:cs="宋体"/>
          <w:color w:val="auto"/>
          <w:sz w:val="24"/>
          <w:szCs w:val="24"/>
          <w:u w:val="single"/>
        </w:rPr>
        <w:t xml:space="preserve">                 </w:t>
      </w:r>
    </w:p>
    <w:p w14:paraId="66426089">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46D54DCE">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0D51200D">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1200150</wp:posOffset>
                </wp:positionH>
                <wp:positionV relativeFrom="paragraph">
                  <wp:posOffset>235585</wp:posOffset>
                </wp:positionV>
                <wp:extent cx="3429000" cy="1981200"/>
                <wp:effectExtent l="4445" t="5080" r="14605" b="13970"/>
                <wp:wrapNone/>
                <wp:docPr id="3" name="矩形 4"/>
                <wp:cNvGraphicFramePr/>
                <a:graphic xmlns:a="http://schemas.openxmlformats.org/drawingml/2006/main">
                  <a:graphicData uri="http://schemas.microsoft.com/office/word/2010/wordprocessingShape">
                    <wps:wsp>
                      <wps:cNvSpPr/>
                      <wps:spPr bwMode="auto">
                        <a:xfrm>
                          <a:off x="0" y="0"/>
                          <a:ext cx="34290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D62395">
                            <w:pPr>
                              <w:rPr>
                                <w:rFonts w:hint="eastAsia" w:eastAsia="黑体"/>
                                <w:b/>
                                <w:sz w:val="30"/>
                              </w:rPr>
                            </w:pPr>
                          </w:p>
                          <w:p w14:paraId="413077C1">
                            <w:pPr>
                              <w:jc w:val="center"/>
                              <w:rPr>
                                <w:rFonts w:hint="eastAsia" w:eastAsia="华文中宋"/>
                                <w:bCs/>
                                <w:color w:val="000000"/>
                                <w:sz w:val="28"/>
                              </w:rPr>
                            </w:pPr>
                            <w:r>
                              <w:rPr>
                                <w:rFonts w:hint="eastAsia" w:ascii="宋体" w:hAnsi="宋体"/>
                                <w:color w:val="000000"/>
                                <w:sz w:val="28"/>
                              </w:rPr>
                              <w:t>参选人代表（授权代表）</w:t>
                            </w:r>
                          </w:p>
                          <w:p w14:paraId="045AA695">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wps:txbx>
                      <wps:bodyPr upright="1"/>
                    </wps:wsp>
                  </a:graphicData>
                </a:graphic>
              </wp:anchor>
            </w:drawing>
          </mc:Choice>
          <mc:Fallback>
            <w:pict>
              <v:rect id="矩形 4" o:spid="_x0000_s1026" o:spt="1" style="position:absolute;left:0pt;margin-left:94.5pt;margin-top:18.55pt;height:156pt;width:270pt;z-index:251661312;mso-width-relative:page;mso-height-relative:page;" fillcolor="#FFFFFF" filled="t" stroked="t" coordsize="21600,21600" o:gfxdata="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Z0TqvXAAAACgEAAA8AAAAAAAAAAQAg&#10;AAAAIgAAAGRycy9kb3ducmV2LnhtbFBLAQIUABQAAAAIAIdO4kAI1NvjDwIAADgEAAAOAAAAAAAA&#10;AAEAIAAAACYBAABkcnMvZTJvRG9jLnhtbFBLBQYAAAAABgAGAFkBAACnBQAAAAA=&#10;">
                <v:fill on="t" focussize="0,0"/>
                <v:stroke color="#000000" joinstyle="miter"/>
                <v:imagedata o:title=""/>
                <o:lock v:ext="edit" aspectratio="f"/>
                <v:textbox>
                  <w:txbxContent>
                    <w:p w14:paraId="13D62395">
                      <w:pPr>
                        <w:rPr>
                          <w:rFonts w:hint="eastAsia" w:eastAsia="黑体"/>
                          <w:b/>
                          <w:sz w:val="30"/>
                        </w:rPr>
                      </w:pPr>
                    </w:p>
                    <w:p w14:paraId="413077C1">
                      <w:pPr>
                        <w:jc w:val="center"/>
                        <w:rPr>
                          <w:rFonts w:hint="eastAsia" w:eastAsia="华文中宋"/>
                          <w:bCs/>
                          <w:color w:val="000000"/>
                          <w:sz w:val="28"/>
                        </w:rPr>
                      </w:pPr>
                      <w:r>
                        <w:rPr>
                          <w:rFonts w:hint="eastAsia" w:ascii="宋体" w:hAnsi="宋体"/>
                          <w:color w:val="000000"/>
                          <w:sz w:val="28"/>
                        </w:rPr>
                        <w:t>参选人代表（授权代表）</w:t>
                      </w:r>
                    </w:p>
                    <w:p w14:paraId="045AA695">
                      <w:pPr>
                        <w:jc w:val="center"/>
                        <w:rPr>
                          <w:bCs/>
                          <w:sz w:val="28"/>
                        </w:rPr>
                      </w:pPr>
                      <w:r>
                        <w:rPr>
                          <w:rFonts w:hint="eastAsia"/>
                          <w:bCs/>
                          <w:color w:val="000000"/>
                          <w:sz w:val="28"/>
                        </w:rPr>
                        <w:t>居民身份证</w:t>
                      </w:r>
                      <w:r>
                        <w:rPr>
                          <w:rFonts w:hint="eastAsia"/>
                          <w:b/>
                          <w:bCs/>
                          <w:color w:val="000000"/>
                          <w:sz w:val="28"/>
                        </w:rPr>
                        <w:t>正反面</w:t>
                      </w:r>
                      <w:r>
                        <w:rPr>
                          <w:rFonts w:hint="eastAsia"/>
                          <w:bCs/>
                          <w:color w:val="000000"/>
                          <w:sz w:val="28"/>
                        </w:rPr>
                        <w:t>复印件</w:t>
                      </w:r>
                    </w:p>
                  </w:txbxContent>
                </v:textbox>
              </v:rect>
            </w:pict>
          </mc:Fallback>
        </mc:AlternateContent>
      </w:r>
    </w:p>
    <w:p w14:paraId="51200F2A">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37D84071">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3B3F4CDB">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35C1C042">
      <w:pPr>
        <w:pStyle w:val="6"/>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eastAsia" w:ascii="宋体" w:hAnsi="宋体" w:cs="宋体" w:eastAsiaTheme="minorEastAsia"/>
          <w:b/>
          <w:bCs/>
          <w:color w:val="auto"/>
          <w:sz w:val="24"/>
          <w:szCs w:val="24"/>
          <w:lang w:val="en-US" w:eastAsia="zh-CN" w:bidi="ar-SA"/>
        </w:rPr>
      </w:pPr>
    </w:p>
    <w:p w14:paraId="299DE41E">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textAlignment w:val="auto"/>
        <w:outlineLvl w:val="1"/>
        <w:rPr>
          <w:rFonts w:hint="eastAsia" w:ascii="宋体" w:hAnsi="宋体" w:cs="宋体" w:eastAsiaTheme="minorEastAsia"/>
          <w:b/>
          <w:bCs/>
          <w:color w:val="auto"/>
          <w:sz w:val="24"/>
          <w:szCs w:val="24"/>
          <w:lang w:val="en-US" w:eastAsia="zh-CN" w:bidi="ar-SA"/>
        </w:rPr>
      </w:pPr>
    </w:p>
    <w:p w14:paraId="317583BE">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outlineLvl w:val="1"/>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格式12   参选报价表</w:t>
      </w:r>
      <w:bookmarkStart w:id="22" w:name="_Toc385940905"/>
      <w:bookmarkEnd w:id="22"/>
    </w:p>
    <w:p w14:paraId="7E4B4AFF">
      <w:pPr>
        <w:pStyle w:val="6"/>
        <w:keepNext w:val="0"/>
        <w:keepLines w:val="0"/>
        <w:pageBreakBefore w:val="0"/>
        <w:numPr>
          <w:ilvl w:val="0"/>
          <w:numId w:val="0"/>
        </w:numPr>
        <w:kinsoku/>
        <w:wordWrap/>
        <w:overflowPunct/>
        <w:topLinePunct w:val="0"/>
        <w:autoSpaceDE/>
        <w:autoSpaceDN/>
        <w:bidi w:val="0"/>
        <w:adjustRightInd/>
        <w:snapToGrid/>
        <w:spacing w:line="560" w:lineRule="exact"/>
        <w:ind w:left="420" w:leftChars="0" w:hanging="420" w:firstLineChars="0"/>
        <w:outlineLvl w:val="1"/>
        <w:rPr>
          <w:rFonts w:hint="eastAsia" w:ascii="宋体" w:hAnsi="宋体" w:cs="宋体" w:eastAsiaTheme="minorEastAsia"/>
          <w:b/>
          <w:bCs/>
          <w:color w:val="auto"/>
          <w:sz w:val="24"/>
          <w:szCs w:val="24"/>
          <w:lang w:val="en-US" w:eastAsia="zh-CN" w:bidi="ar-SA"/>
        </w:rPr>
      </w:pPr>
    </w:p>
    <w:tbl>
      <w:tblPr>
        <w:tblStyle w:val="12"/>
        <w:tblW w:w="7538" w:type="dxa"/>
        <w:tblInd w:w="-6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3596"/>
        <w:gridCol w:w="1110"/>
        <w:gridCol w:w="1770"/>
      </w:tblGrid>
      <w:tr w14:paraId="26CF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21C13E58">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序号</w:t>
            </w:r>
          </w:p>
        </w:tc>
        <w:tc>
          <w:tcPr>
            <w:tcW w:w="3596" w:type="dxa"/>
            <w:vAlign w:val="center"/>
          </w:tcPr>
          <w:p w14:paraId="21F685D3">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产品名称</w:t>
            </w:r>
          </w:p>
        </w:tc>
        <w:tc>
          <w:tcPr>
            <w:tcW w:w="1110" w:type="dxa"/>
            <w:vAlign w:val="center"/>
          </w:tcPr>
          <w:p w14:paraId="06715463">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数量</w:t>
            </w:r>
          </w:p>
        </w:tc>
        <w:tc>
          <w:tcPr>
            <w:tcW w:w="1770" w:type="dxa"/>
            <w:vAlign w:val="center"/>
          </w:tcPr>
          <w:p w14:paraId="29FAFEB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单位</w:t>
            </w:r>
          </w:p>
        </w:tc>
      </w:tr>
      <w:tr w14:paraId="11CA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1ABEA26D">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3596" w:type="dxa"/>
            <w:vAlign w:val="center"/>
          </w:tcPr>
          <w:p w14:paraId="518A5D5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rPr>
            </w:pPr>
            <w:r>
              <w:rPr>
                <w:rFonts w:hint="eastAsia" w:ascii="宋体" w:hAnsi="宋体" w:eastAsia="宋体"/>
                <w:b w:val="0"/>
                <w:bCs/>
                <w:sz w:val="24"/>
                <w:szCs w:val="24"/>
                <w:lang w:eastAsia="zh-CN"/>
              </w:rPr>
              <w:t>40</w:t>
            </w:r>
            <w:r>
              <w:rPr>
                <w:rFonts w:hint="eastAsia" w:ascii="宋体" w:hAnsi="宋体" w:eastAsia="宋体"/>
                <w:b w:val="0"/>
                <w:bCs/>
                <w:sz w:val="24"/>
                <w:szCs w:val="24"/>
                <w:lang w:val="en-US" w:eastAsia="zh-CN"/>
              </w:rPr>
              <w:t>0万POE</w:t>
            </w:r>
            <w:r>
              <w:rPr>
                <w:rFonts w:hint="eastAsia" w:ascii="宋体" w:hAnsi="宋体" w:eastAsia="宋体"/>
                <w:b w:val="0"/>
                <w:bCs/>
                <w:sz w:val="24"/>
                <w:szCs w:val="24"/>
                <w:lang w:eastAsia="zh-CN"/>
              </w:rPr>
              <w:t>监控摄像机</w:t>
            </w:r>
          </w:p>
        </w:tc>
        <w:tc>
          <w:tcPr>
            <w:tcW w:w="1110" w:type="dxa"/>
            <w:vAlign w:val="center"/>
          </w:tcPr>
          <w:p w14:paraId="330F99C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42</w:t>
            </w:r>
          </w:p>
        </w:tc>
        <w:tc>
          <w:tcPr>
            <w:tcW w:w="1770" w:type="dxa"/>
            <w:vAlign w:val="center"/>
          </w:tcPr>
          <w:p w14:paraId="72B1418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台</w:t>
            </w:r>
          </w:p>
        </w:tc>
      </w:tr>
      <w:tr w14:paraId="0711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4BCDE7F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rPr>
            </w:pPr>
            <w:r>
              <w:rPr>
                <w:rFonts w:hint="eastAsia" w:ascii="宋体" w:hAnsi="宋体" w:eastAsia="宋体" w:cs="宋体"/>
                <w:b w:val="0"/>
                <w:bCs/>
                <w:sz w:val="24"/>
                <w:szCs w:val="24"/>
              </w:rPr>
              <w:t>2</w:t>
            </w:r>
          </w:p>
        </w:tc>
        <w:tc>
          <w:tcPr>
            <w:tcW w:w="3596" w:type="dxa"/>
            <w:vAlign w:val="center"/>
          </w:tcPr>
          <w:p w14:paraId="6BFBE58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rPr>
            </w:pPr>
            <w:r>
              <w:rPr>
                <w:rFonts w:hint="eastAsia" w:ascii="宋体" w:hAnsi="宋体" w:eastAsia="宋体" w:cstheme="minorBidi"/>
                <w:b w:val="0"/>
                <w:bCs/>
                <w:sz w:val="24"/>
                <w:szCs w:val="24"/>
                <w:lang w:val="en-US" w:eastAsia="zh-CN" w:bidi="ar-SA"/>
              </w:rPr>
              <w:t>摄像机支架</w:t>
            </w:r>
          </w:p>
        </w:tc>
        <w:tc>
          <w:tcPr>
            <w:tcW w:w="1110" w:type="dxa"/>
            <w:vAlign w:val="center"/>
          </w:tcPr>
          <w:p w14:paraId="6C07BF6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cs="宋体"/>
                <w:b w:val="0"/>
                <w:bCs/>
                <w:sz w:val="24"/>
                <w:szCs w:val="24"/>
                <w:lang w:val="en-US"/>
              </w:rPr>
            </w:pPr>
            <w:r>
              <w:rPr>
                <w:rFonts w:hint="eastAsia" w:ascii="宋体" w:hAnsi="宋体" w:eastAsia="宋体" w:cs="宋体"/>
                <w:b w:val="0"/>
                <w:bCs/>
                <w:sz w:val="24"/>
                <w:szCs w:val="24"/>
                <w:lang w:val="en-US" w:eastAsia="zh-CN"/>
              </w:rPr>
              <w:t>42</w:t>
            </w:r>
          </w:p>
        </w:tc>
        <w:tc>
          <w:tcPr>
            <w:tcW w:w="1770" w:type="dxa"/>
            <w:vAlign w:val="center"/>
          </w:tcPr>
          <w:p w14:paraId="35D6B52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个</w:t>
            </w:r>
          </w:p>
        </w:tc>
      </w:tr>
      <w:tr w14:paraId="33B8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17771099">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w:t>
            </w:r>
          </w:p>
        </w:tc>
        <w:tc>
          <w:tcPr>
            <w:tcW w:w="3596" w:type="dxa"/>
            <w:vAlign w:val="center"/>
          </w:tcPr>
          <w:p w14:paraId="20622191">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theme="minorBidi"/>
                <w:b w:val="0"/>
                <w:bCs/>
                <w:sz w:val="24"/>
                <w:szCs w:val="24"/>
                <w:lang w:val="en-US" w:eastAsia="zh-CN" w:bidi="ar-SA"/>
              </w:rPr>
              <w:t>48 口 PoE交换机</w:t>
            </w:r>
          </w:p>
        </w:tc>
        <w:tc>
          <w:tcPr>
            <w:tcW w:w="1110" w:type="dxa"/>
            <w:vAlign w:val="center"/>
          </w:tcPr>
          <w:p w14:paraId="7DCCB44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1770" w:type="dxa"/>
            <w:vAlign w:val="center"/>
          </w:tcPr>
          <w:p w14:paraId="2502690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台</w:t>
            </w:r>
          </w:p>
        </w:tc>
      </w:tr>
      <w:tr w14:paraId="6F7E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43819E5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w:t>
            </w:r>
          </w:p>
        </w:tc>
        <w:tc>
          <w:tcPr>
            <w:tcW w:w="3596" w:type="dxa"/>
            <w:vAlign w:val="center"/>
          </w:tcPr>
          <w:p w14:paraId="4005C29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theme="minorBidi"/>
                <w:b w:val="0"/>
                <w:bCs/>
                <w:sz w:val="24"/>
                <w:szCs w:val="24"/>
                <w:lang w:val="en-US" w:eastAsia="zh-CN" w:bidi="ar-SA"/>
              </w:rPr>
              <w:t>16 口 PoE交换机</w:t>
            </w:r>
          </w:p>
        </w:tc>
        <w:tc>
          <w:tcPr>
            <w:tcW w:w="1110" w:type="dxa"/>
            <w:vAlign w:val="center"/>
          </w:tcPr>
          <w:p w14:paraId="28EF0BA2">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1770" w:type="dxa"/>
            <w:vAlign w:val="center"/>
          </w:tcPr>
          <w:p w14:paraId="1DFA286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台</w:t>
            </w:r>
          </w:p>
        </w:tc>
      </w:tr>
      <w:tr w14:paraId="0650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6AFAFA8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w:t>
            </w:r>
          </w:p>
        </w:tc>
        <w:tc>
          <w:tcPr>
            <w:tcW w:w="3596" w:type="dxa"/>
            <w:vAlign w:val="center"/>
          </w:tcPr>
          <w:p w14:paraId="1E6E0F5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监控平台授权</w:t>
            </w:r>
          </w:p>
        </w:tc>
        <w:tc>
          <w:tcPr>
            <w:tcW w:w="1110" w:type="dxa"/>
            <w:vAlign w:val="center"/>
          </w:tcPr>
          <w:p w14:paraId="3F914333">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42</w:t>
            </w:r>
          </w:p>
        </w:tc>
        <w:tc>
          <w:tcPr>
            <w:tcW w:w="1770" w:type="dxa"/>
            <w:vAlign w:val="center"/>
          </w:tcPr>
          <w:p w14:paraId="6823A75A">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路</w:t>
            </w:r>
          </w:p>
        </w:tc>
      </w:tr>
      <w:tr w14:paraId="5196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1ED40C2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w:t>
            </w:r>
          </w:p>
        </w:tc>
        <w:tc>
          <w:tcPr>
            <w:tcW w:w="3596" w:type="dxa"/>
            <w:vAlign w:val="center"/>
          </w:tcPr>
          <w:p w14:paraId="3605594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 类网线</w:t>
            </w:r>
          </w:p>
        </w:tc>
        <w:tc>
          <w:tcPr>
            <w:tcW w:w="1110" w:type="dxa"/>
            <w:vAlign w:val="center"/>
          </w:tcPr>
          <w:p w14:paraId="193A29F8">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2520</w:t>
            </w:r>
          </w:p>
        </w:tc>
        <w:tc>
          <w:tcPr>
            <w:tcW w:w="1770" w:type="dxa"/>
            <w:vAlign w:val="center"/>
          </w:tcPr>
          <w:p w14:paraId="4672719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米</w:t>
            </w:r>
          </w:p>
        </w:tc>
      </w:tr>
      <w:tr w14:paraId="4636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694538A7">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w:t>
            </w:r>
          </w:p>
        </w:tc>
        <w:tc>
          <w:tcPr>
            <w:tcW w:w="3596" w:type="dxa"/>
            <w:shd w:val="clear" w:color="auto" w:fill="auto"/>
            <w:vAlign w:val="center"/>
          </w:tcPr>
          <w:p w14:paraId="4EDF5DA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PVC 线槽线管</w:t>
            </w:r>
          </w:p>
        </w:tc>
        <w:tc>
          <w:tcPr>
            <w:tcW w:w="1110" w:type="dxa"/>
            <w:vAlign w:val="center"/>
          </w:tcPr>
          <w:p w14:paraId="1FAF27FC">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200</w:t>
            </w:r>
          </w:p>
        </w:tc>
        <w:tc>
          <w:tcPr>
            <w:tcW w:w="1770" w:type="dxa"/>
            <w:vAlign w:val="center"/>
          </w:tcPr>
          <w:p w14:paraId="6EBD654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米</w:t>
            </w:r>
          </w:p>
        </w:tc>
      </w:tr>
      <w:tr w14:paraId="6F21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0D090AE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w:t>
            </w:r>
          </w:p>
        </w:tc>
        <w:tc>
          <w:tcPr>
            <w:tcW w:w="3596" w:type="dxa"/>
            <w:vAlign w:val="center"/>
          </w:tcPr>
          <w:p w14:paraId="0320A55F">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b w:val="0"/>
                <w:bCs/>
                <w:sz w:val="24"/>
                <w:szCs w:val="24"/>
                <w:lang w:val="en-US" w:eastAsia="zh-CN"/>
              </w:rPr>
            </w:pPr>
            <w:r>
              <w:rPr>
                <w:rFonts w:hint="eastAsia" w:ascii="宋体" w:hAnsi="宋体" w:eastAsia="宋体" w:cs="宋体"/>
                <w:i w:val="0"/>
                <w:iCs w:val="0"/>
                <w:color w:val="000000"/>
                <w:kern w:val="0"/>
                <w:sz w:val="24"/>
                <w:szCs w:val="24"/>
                <w:u w:val="none"/>
                <w:lang w:val="en-US" w:eastAsia="zh-CN" w:bidi="ar"/>
              </w:rPr>
              <w:t xml:space="preserve">五金配件 </w:t>
            </w:r>
          </w:p>
        </w:tc>
        <w:tc>
          <w:tcPr>
            <w:tcW w:w="1110" w:type="dxa"/>
            <w:vAlign w:val="center"/>
          </w:tcPr>
          <w:p w14:paraId="1BF3AA6F">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1770" w:type="dxa"/>
            <w:vAlign w:val="center"/>
          </w:tcPr>
          <w:p w14:paraId="28E0D6A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批</w:t>
            </w:r>
          </w:p>
        </w:tc>
      </w:tr>
      <w:tr w14:paraId="7C66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2" w:type="dxa"/>
            <w:vAlign w:val="center"/>
          </w:tcPr>
          <w:p w14:paraId="281C8E55">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9</w:t>
            </w:r>
          </w:p>
        </w:tc>
        <w:tc>
          <w:tcPr>
            <w:tcW w:w="3596" w:type="dxa"/>
            <w:vAlign w:val="center"/>
          </w:tcPr>
          <w:p w14:paraId="73CCD9C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b w:val="0"/>
                <w:bCs/>
                <w:sz w:val="24"/>
                <w:szCs w:val="24"/>
                <w:lang w:eastAsia="zh-CN"/>
              </w:rPr>
            </w:pPr>
            <w:r>
              <w:rPr>
                <w:rFonts w:hint="eastAsia" w:ascii="宋体" w:hAnsi="宋体" w:eastAsia="宋体" w:cs="宋体"/>
                <w:i w:val="0"/>
                <w:iCs w:val="0"/>
                <w:color w:val="000000"/>
                <w:kern w:val="0"/>
                <w:sz w:val="24"/>
                <w:szCs w:val="24"/>
                <w:u w:val="none"/>
                <w:lang w:val="en-US" w:eastAsia="zh-CN" w:bidi="ar"/>
              </w:rPr>
              <w:t>安装工程费</w:t>
            </w:r>
          </w:p>
        </w:tc>
        <w:tc>
          <w:tcPr>
            <w:tcW w:w="1110" w:type="dxa"/>
            <w:vAlign w:val="center"/>
          </w:tcPr>
          <w:p w14:paraId="1C0F6146">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42</w:t>
            </w:r>
          </w:p>
        </w:tc>
        <w:tc>
          <w:tcPr>
            <w:tcW w:w="1770" w:type="dxa"/>
            <w:vAlign w:val="center"/>
          </w:tcPr>
          <w:p w14:paraId="25E35A4E">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b w:val="0"/>
                <w:bCs/>
                <w:sz w:val="24"/>
                <w:szCs w:val="24"/>
                <w:lang w:eastAsia="zh-CN"/>
              </w:rPr>
            </w:pPr>
            <w:r>
              <w:rPr>
                <w:rFonts w:hint="eastAsia" w:ascii="宋体" w:hAnsi="宋体" w:eastAsia="宋体" w:cs="宋体"/>
                <w:b w:val="0"/>
                <w:bCs/>
                <w:sz w:val="24"/>
                <w:szCs w:val="24"/>
                <w:lang w:val="en-US" w:eastAsia="zh-CN"/>
              </w:rPr>
              <w:t>台</w:t>
            </w:r>
          </w:p>
        </w:tc>
      </w:tr>
      <w:tr w14:paraId="6EA6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062" w:type="dxa"/>
            <w:vAlign w:val="center"/>
          </w:tcPr>
          <w:p w14:paraId="610AC4C0">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3596" w:type="dxa"/>
            <w:vAlign w:val="center"/>
          </w:tcPr>
          <w:p w14:paraId="16661E1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系统调试费</w:t>
            </w:r>
          </w:p>
        </w:tc>
        <w:tc>
          <w:tcPr>
            <w:tcW w:w="1110" w:type="dxa"/>
            <w:vAlign w:val="center"/>
          </w:tcPr>
          <w:p w14:paraId="4EDC2A48">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70" w:type="dxa"/>
            <w:vAlign w:val="center"/>
          </w:tcPr>
          <w:p w14:paraId="3204A34B">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r>
      <w:tr w14:paraId="406D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1062" w:type="dxa"/>
            <w:vAlign w:val="center"/>
          </w:tcPr>
          <w:p w14:paraId="718100DF">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b w:val="0"/>
                <w:bCs/>
                <w:sz w:val="24"/>
                <w:szCs w:val="24"/>
                <w:lang w:val="en-US" w:eastAsia="zh-CN"/>
              </w:rPr>
              <w:t>合计（元）</w:t>
            </w:r>
          </w:p>
        </w:tc>
        <w:tc>
          <w:tcPr>
            <w:tcW w:w="6476" w:type="dxa"/>
            <w:gridSpan w:val="3"/>
            <w:vAlign w:val="center"/>
          </w:tcPr>
          <w:p w14:paraId="3DDC9B34">
            <w:pPr>
              <w:pStyle w:val="16"/>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p>
        </w:tc>
      </w:tr>
    </w:tbl>
    <w:p w14:paraId="26AA5003">
      <w:pPr>
        <w:keepNext w:val="0"/>
        <w:keepLines w:val="0"/>
        <w:pageBreakBefore w:val="0"/>
        <w:kinsoku/>
        <w:wordWrap/>
        <w:overflowPunct/>
        <w:topLinePunct w:val="0"/>
        <w:autoSpaceDE/>
        <w:autoSpaceDN/>
        <w:bidi w:val="0"/>
        <w:adjustRightInd/>
        <w:snapToGrid/>
        <w:spacing w:line="560" w:lineRule="exact"/>
        <w:rPr>
          <w:rFonts w:hint="eastAsia" w:ascii="宋体" w:hAnsi="宋体" w:eastAsia="宋体" w:cs="宋体"/>
          <w:b/>
          <w:bCs/>
          <w:sz w:val="24"/>
          <w:szCs w:val="24"/>
        </w:rPr>
      </w:pPr>
    </w:p>
    <w:p w14:paraId="351D69C8">
      <w:pPr>
        <w:keepNext w:val="0"/>
        <w:keepLines w:val="0"/>
        <w:pageBreakBefore w:val="0"/>
        <w:kinsoku/>
        <w:wordWrap/>
        <w:overflowPunct/>
        <w:topLinePunct w:val="0"/>
        <w:autoSpaceDE/>
        <w:autoSpaceDN/>
        <w:bidi w:val="0"/>
        <w:adjustRightInd/>
        <w:snapToGrid/>
        <w:spacing w:line="560" w:lineRule="exact"/>
        <w:ind w:firstLine="105"/>
        <w:rPr>
          <w:rFonts w:hint="eastAsia" w:ascii="宋体" w:hAnsi="宋体" w:eastAsia="宋体" w:cs="宋体"/>
          <w:sz w:val="24"/>
          <w:szCs w:val="24"/>
          <w:u w:val="single"/>
        </w:rPr>
      </w:pPr>
      <w:r>
        <w:rPr>
          <w:rFonts w:hint="eastAsia" w:ascii="宋体" w:hAnsi="宋体" w:eastAsia="宋体" w:cs="宋体"/>
          <w:b/>
          <w:bCs/>
          <w:sz w:val="24"/>
          <w:szCs w:val="24"/>
        </w:rPr>
        <w:t xml:space="preserve">  </w:t>
      </w:r>
      <w:r>
        <w:rPr>
          <w:rFonts w:hint="eastAsia" w:ascii="宋体" w:hAnsi="宋体" w:eastAsia="宋体" w:cs="宋体"/>
          <w:sz w:val="24"/>
          <w:szCs w:val="24"/>
        </w:rPr>
        <w:t xml:space="preserve">                                            参选人名称（盖公章）：</w:t>
      </w:r>
      <w:r>
        <w:rPr>
          <w:rFonts w:hint="eastAsia" w:ascii="宋体" w:hAnsi="宋体" w:eastAsia="宋体" w:cs="宋体"/>
          <w:sz w:val="24"/>
          <w:szCs w:val="24"/>
          <w:u w:val="single"/>
        </w:rPr>
        <w:t xml:space="preserve">                    </w:t>
      </w:r>
    </w:p>
    <w:p w14:paraId="0AEBAB5A">
      <w:pPr>
        <w:keepNext w:val="0"/>
        <w:keepLines w:val="0"/>
        <w:pageBreakBefore w:val="0"/>
        <w:kinsoku/>
        <w:wordWrap/>
        <w:overflowPunct/>
        <w:topLinePunct w:val="0"/>
        <w:autoSpaceDE/>
        <w:autoSpaceDN/>
        <w:bidi w:val="0"/>
        <w:adjustRightInd/>
        <w:snapToGrid/>
        <w:spacing w:line="560" w:lineRule="exact"/>
        <w:ind w:firstLine="2940"/>
        <w:rPr>
          <w:rFonts w:hint="eastAsia" w:ascii="宋体" w:hAnsi="宋体" w:eastAsia="宋体" w:cs="宋体"/>
          <w:sz w:val="24"/>
          <w:szCs w:val="24"/>
          <w:u w:val="single"/>
        </w:rPr>
      </w:pPr>
      <w:r>
        <w:rPr>
          <w:rFonts w:hint="eastAsia" w:ascii="宋体" w:hAnsi="宋体" w:eastAsia="宋体" w:cs="宋体"/>
          <w:sz w:val="24"/>
          <w:szCs w:val="24"/>
        </w:rPr>
        <w:t>参选人法定代表人或授权代表（签字或盖章）：</w:t>
      </w:r>
      <w:r>
        <w:rPr>
          <w:rFonts w:hint="eastAsia" w:ascii="宋体" w:hAnsi="宋体" w:eastAsia="宋体" w:cs="宋体"/>
          <w:sz w:val="24"/>
          <w:szCs w:val="24"/>
          <w:u w:val="single"/>
        </w:rPr>
        <w:t xml:space="preserve">            </w:t>
      </w:r>
    </w:p>
    <w:p w14:paraId="0DF2E230">
      <w:pPr>
        <w:keepNext w:val="0"/>
        <w:keepLines w:val="0"/>
        <w:pageBreakBefore w:val="0"/>
        <w:kinsoku/>
        <w:wordWrap/>
        <w:overflowPunct/>
        <w:topLinePunct w:val="0"/>
        <w:autoSpaceDE/>
        <w:autoSpaceDN/>
        <w:bidi w:val="0"/>
        <w:adjustRightInd/>
        <w:snapToGrid/>
        <w:spacing w:line="560" w:lineRule="exact"/>
        <w:ind w:firstLine="4935"/>
        <w:rPr>
          <w:rFonts w:hint="default"/>
          <w:lang w:val="en-US" w:eastAsia="zh-CN"/>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bookmarkEnd w:id="5"/>
      <w:bookmarkEnd w:id="6"/>
      <w:bookmarkEnd w:id="7"/>
      <w:bookmarkEnd w:id="8"/>
      <w:bookmarkEnd w:id="9"/>
      <w:bookmarkEnd w:id="10"/>
      <w:bookmarkEnd w:id="11"/>
      <w:bookmarkEnd w:id="12"/>
      <w:bookmarkEnd w:id="13"/>
      <w:bookmarkEnd w:id="14"/>
      <w:bookmarkEnd w:id="15"/>
      <w:bookmarkEnd w:id="16"/>
      <w:bookmarkEnd w:id="17"/>
    </w:p>
    <w:sectPr>
      <w:footerReference r:id="rId3" w:type="default"/>
      <w:pgSz w:w="11906" w:h="16838" w:orient="landscape"/>
      <w:pgMar w:top="1440" w:right="1474" w:bottom="1440" w:left="1417"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D37E1B-D378-4B8C-BAA5-9088E26FD82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_x000B__x000C_">
    <w:altName w:val="Arial"/>
    <w:panose1 w:val="020B0604020202020204"/>
    <w:charset w:val="00"/>
    <w:family w:val="auto"/>
    <w:pitch w:val="default"/>
    <w:sig w:usb0="00000000" w:usb1="00000000" w:usb2="00000000" w:usb3="00000000" w:csb0="00000000" w:csb1="00000000"/>
  </w:font>
  <w:font w:name="方正仿宋_GB2312">
    <w:panose1 w:val="02000000000000000000"/>
    <w:charset w:val="86"/>
    <w:family w:val="auto"/>
    <w:pitch w:val="default"/>
    <w:sig w:usb0="A00002BF" w:usb1="184F6CFA" w:usb2="00000012" w:usb3="00000000" w:csb0="00040001" w:csb1="00000000"/>
    <w:embedRegular r:id="rId2" w:fontKey="{5B62472B-69FF-48CF-9037-EA467DA7219B}"/>
  </w:font>
  <w:font w:name="WPSEMBED6">
    <w:panose1 w:val="02000000000000000000"/>
    <w:charset w:val="86"/>
    <w:family w:val="auto"/>
    <w:pitch w:val="default"/>
    <w:sig w:usb0="A00002BF" w:usb1="184F6CFA" w:usb2="00000012" w:usb3="00000000" w:csb0="00040001" w:csb1="00000000"/>
  </w:font>
  <w:font w:name="方正公文小标宋">
    <w:altName w:val="宋体"/>
    <w:panose1 w:val="02000500000000000000"/>
    <w:charset w:val="86"/>
    <w:family w:val="auto"/>
    <w:pitch w:val="default"/>
    <w:sig w:usb0="00000000" w:usb1="00000000" w:usb2="00000016" w:usb3="00000000" w:csb0="00040001" w:csb1="00000000"/>
    <w:embedRegular r:id="rId3" w:fontKey="{8731526F-253D-4DBE-A065-A3CA4A8D7F7B}"/>
  </w:font>
  <w:font w:name="TimesNewRomanPSMT">
    <w:altName w:val="Times New Roman"/>
    <w:panose1 w:val="02020603050405020304"/>
    <w:charset w:val="00"/>
    <w:family w:val="auto"/>
    <w:pitch w:val="default"/>
    <w:sig w:usb0="00000000" w:usb1="00000000" w:usb2="00000000" w:usb3="00000000" w:csb0="00000000" w:csb1="00000000"/>
    <w:embedRegular r:id="rId4" w:fontKey="{E110A640-A95B-4957-8AC7-4BE955C373AB}"/>
  </w:font>
  <w:font w:name="华文中宋">
    <w:panose1 w:val="02010600040101010101"/>
    <w:charset w:val="86"/>
    <w:family w:val="auto"/>
    <w:pitch w:val="default"/>
    <w:sig w:usb0="00000287" w:usb1="080F0000" w:usb2="00000000" w:usb3="00000000" w:csb0="0004009F" w:csb1="DFD70000"/>
    <w:embedRegular r:id="rId5" w:fontKey="{D2CCEB37-0F46-497F-A9F9-BA6C34F81D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EC94A">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2A07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EdRpwI8AgAAbwQAAA4AAAAAAAAAAQAgAAAAHwEAAGRycy9lMm9E&#10;b2MueG1sUEsFBgAAAAAGAAYAWQEAAM0FAAAAAA==&#10;">
              <v:fill on="f" focussize="0,0"/>
              <v:stroke on="f" weight="0.5pt"/>
              <v:imagedata o:title=""/>
              <o:lock v:ext="edit" aspectratio="f"/>
              <v:textbox inset="0mm,0mm,0mm,0mm" style="mso-fit-shape-to-text:t;">
                <w:txbxContent>
                  <w:p w14:paraId="0D02A07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7755A"/>
    <w:multiLevelType w:val="singleLevel"/>
    <w:tmpl w:val="8327755A"/>
    <w:lvl w:ilvl="0" w:tentative="0">
      <w:start w:val="1"/>
      <w:numFmt w:val="chineseCounting"/>
      <w:suff w:val="nothing"/>
      <w:lvlText w:val="%1、"/>
      <w:lvlJc w:val="left"/>
      <w:rPr>
        <w:rFonts w:hint="eastAsia"/>
      </w:rPr>
    </w:lvl>
  </w:abstractNum>
  <w:abstractNum w:abstractNumId="1">
    <w:nsid w:val="C99F78B8"/>
    <w:multiLevelType w:val="singleLevel"/>
    <w:tmpl w:val="C99F78B8"/>
    <w:lvl w:ilvl="0" w:tentative="0">
      <w:start w:val="1"/>
      <w:numFmt w:val="decimal"/>
      <w:lvlText w:val="%1."/>
      <w:lvlJc w:val="left"/>
      <w:pPr>
        <w:tabs>
          <w:tab w:val="left" w:pos="312"/>
        </w:tabs>
      </w:pPr>
    </w:lvl>
  </w:abstractNum>
  <w:abstractNum w:abstractNumId="2">
    <w:nsid w:val="0053208E"/>
    <w:multiLevelType w:val="multilevel"/>
    <w:tmpl w:val="0053208E"/>
    <w:lvl w:ilvl="0" w:tentative="0">
      <w:start w:val="1"/>
      <w:numFmt w:val="japaneseCounting"/>
      <w:pStyle w:val="2"/>
      <w:suff w:val="space"/>
      <w:lvlText w:val="%1、"/>
      <w:lvlJc w:val="left"/>
      <w:pPr>
        <w:ind w:left="1010" w:hanging="450"/>
      </w:pPr>
      <w:rPr>
        <w:rFonts w:hint="default"/>
      </w:rPr>
    </w:lvl>
    <w:lvl w:ilvl="1" w:tentative="0">
      <w:start w:val="1"/>
      <w:numFmt w:val="lowerLetter"/>
      <w:suff w:val="space"/>
      <w:lvlText w:val="%2)"/>
      <w:lvlJc w:val="left"/>
      <w:pPr>
        <w:ind w:left="1400" w:hanging="420"/>
      </w:pPr>
    </w:lvl>
    <w:lvl w:ilvl="2" w:tentative="0">
      <w:start w:val="1"/>
      <w:numFmt w:val="lowerRoman"/>
      <w:suff w:val="space"/>
      <w:lvlText w:val="%3."/>
      <w:lvlJc w:val="right"/>
      <w:pPr>
        <w:ind w:left="1820" w:hanging="420"/>
      </w:pPr>
    </w:lvl>
    <w:lvl w:ilvl="3" w:tentative="0">
      <w:start w:val="1"/>
      <w:numFmt w:val="decimal"/>
      <w:suff w:val="space"/>
      <w:lvlText w:val="%4."/>
      <w:lvlJc w:val="left"/>
      <w:pPr>
        <w:ind w:left="2240" w:hanging="420"/>
      </w:pPr>
    </w:lvl>
    <w:lvl w:ilvl="4" w:tentative="0">
      <w:start w:val="1"/>
      <w:numFmt w:val="lowerLetter"/>
      <w:suff w:val="space"/>
      <w:lvlText w:val="%5)"/>
      <w:lvlJc w:val="left"/>
      <w:pPr>
        <w:ind w:left="2660" w:hanging="420"/>
      </w:pPr>
    </w:lvl>
    <w:lvl w:ilvl="5" w:tentative="0">
      <w:start w:val="1"/>
      <w:numFmt w:val="lowerRoman"/>
      <w:suff w:val="space"/>
      <w:lvlText w:val="%6."/>
      <w:lvlJc w:val="right"/>
      <w:pPr>
        <w:ind w:left="3080" w:hanging="420"/>
      </w:pPr>
    </w:lvl>
    <w:lvl w:ilvl="6" w:tentative="0">
      <w:start w:val="1"/>
      <w:numFmt w:val="decimal"/>
      <w:suff w:val="space"/>
      <w:lvlText w:val="%7."/>
      <w:lvlJc w:val="left"/>
      <w:pPr>
        <w:ind w:left="3500" w:hanging="420"/>
      </w:pPr>
    </w:lvl>
    <w:lvl w:ilvl="7" w:tentative="0">
      <w:start w:val="1"/>
      <w:numFmt w:val="lowerLetter"/>
      <w:suff w:val="space"/>
      <w:lvlText w:val="%8)"/>
      <w:lvlJc w:val="left"/>
      <w:pPr>
        <w:ind w:left="3920" w:hanging="420"/>
      </w:pPr>
    </w:lvl>
    <w:lvl w:ilvl="8" w:tentative="0">
      <w:start w:val="1"/>
      <w:numFmt w:val="lowerRoman"/>
      <w:suff w:val="space"/>
      <w:lvlText w:val="%9."/>
      <w:lvlJc w:val="right"/>
      <w:pPr>
        <w:ind w:left="4340" w:hanging="420"/>
      </w:pPr>
    </w:lvl>
  </w:abstractNum>
  <w:abstractNum w:abstractNumId="3">
    <w:nsid w:val="0D13F390"/>
    <w:multiLevelType w:val="singleLevel"/>
    <w:tmpl w:val="0D13F390"/>
    <w:lvl w:ilvl="0" w:tentative="0">
      <w:start w:val="2"/>
      <w:numFmt w:val="chineseCounting"/>
      <w:suff w:val="nothing"/>
      <w:lvlText w:val="（%1）"/>
      <w:lvlJc w:val="left"/>
      <w:rPr>
        <w:rFonts w:hint="eastAsia"/>
      </w:rPr>
    </w:lvl>
  </w:abstractNum>
  <w:abstractNum w:abstractNumId="4">
    <w:nsid w:val="2105276D"/>
    <w:multiLevelType w:val="singleLevel"/>
    <w:tmpl w:val="2105276D"/>
    <w:lvl w:ilvl="0" w:tentative="0">
      <w:start w:val="3"/>
      <w:numFmt w:val="chineseCounting"/>
      <w:suff w:val="space"/>
      <w:lvlText w:val="第%1部分"/>
      <w:lvlJc w:val="left"/>
      <w:rPr>
        <w:rFonts w:hint="eastAsia"/>
      </w:rPr>
    </w:lvl>
  </w:abstractNum>
  <w:abstractNum w:abstractNumId="5">
    <w:nsid w:val="2A8F537B"/>
    <w:multiLevelType w:val="multilevel"/>
    <w:tmpl w:val="2A8F537B"/>
    <w:lvl w:ilvl="0" w:tentative="0">
      <w:start w:val="1"/>
      <w:numFmt w:val="decimal"/>
      <w:suff w:val="space"/>
      <w:lvlText w:val="%1."/>
      <w:lvlJc w:val="left"/>
      <w:pPr>
        <w:tabs>
          <w:tab w:val="left" w:pos="420"/>
        </w:tabs>
        <w:ind w:left="420" w:hanging="420"/>
      </w:pPr>
      <w:rPr>
        <w:rFonts w:hint="eastAsia"/>
      </w:rPr>
    </w:lvl>
    <w:lvl w:ilvl="1" w:tentative="0">
      <w:start w:val="1"/>
      <w:numFmt w:val="lowerLetter"/>
      <w:suff w:val="space"/>
      <w:lvlText w:val="%2)"/>
      <w:lvlJc w:val="left"/>
      <w:pPr>
        <w:tabs>
          <w:tab w:val="left" w:pos="840"/>
        </w:tabs>
        <w:ind w:left="840" w:hanging="420"/>
      </w:pPr>
    </w:lvl>
    <w:lvl w:ilvl="2" w:tentative="0">
      <w:start w:val="1"/>
      <w:numFmt w:val="lowerRoman"/>
      <w:suff w:val="space"/>
      <w:lvlText w:val="%3."/>
      <w:lvlJc w:val="right"/>
      <w:pPr>
        <w:tabs>
          <w:tab w:val="left" w:pos="1260"/>
        </w:tabs>
        <w:ind w:left="1260" w:hanging="420"/>
      </w:pPr>
    </w:lvl>
    <w:lvl w:ilvl="3" w:tentative="0">
      <w:start w:val="1"/>
      <w:numFmt w:val="decimal"/>
      <w:suff w:val="space"/>
      <w:lvlText w:val="%4."/>
      <w:lvlJc w:val="left"/>
      <w:pPr>
        <w:tabs>
          <w:tab w:val="left" w:pos="1680"/>
        </w:tabs>
        <w:ind w:left="1680" w:hanging="420"/>
      </w:pPr>
    </w:lvl>
    <w:lvl w:ilvl="4" w:tentative="0">
      <w:start w:val="1"/>
      <w:numFmt w:val="lowerLetter"/>
      <w:suff w:val="space"/>
      <w:lvlText w:val="%5)"/>
      <w:lvlJc w:val="left"/>
      <w:pPr>
        <w:tabs>
          <w:tab w:val="left" w:pos="2100"/>
        </w:tabs>
        <w:ind w:left="2100" w:hanging="420"/>
      </w:pPr>
    </w:lvl>
    <w:lvl w:ilvl="5" w:tentative="0">
      <w:start w:val="1"/>
      <w:numFmt w:val="lowerRoman"/>
      <w:suff w:val="space"/>
      <w:lvlText w:val="%6."/>
      <w:lvlJc w:val="right"/>
      <w:pPr>
        <w:tabs>
          <w:tab w:val="left" w:pos="2520"/>
        </w:tabs>
        <w:ind w:left="2520" w:hanging="420"/>
      </w:pPr>
    </w:lvl>
    <w:lvl w:ilvl="6" w:tentative="0">
      <w:start w:val="1"/>
      <w:numFmt w:val="decimal"/>
      <w:suff w:val="space"/>
      <w:lvlText w:val="%7."/>
      <w:lvlJc w:val="left"/>
      <w:pPr>
        <w:tabs>
          <w:tab w:val="left" w:pos="2940"/>
        </w:tabs>
        <w:ind w:left="2940" w:hanging="420"/>
      </w:pPr>
    </w:lvl>
    <w:lvl w:ilvl="7" w:tentative="0">
      <w:start w:val="1"/>
      <w:numFmt w:val="lowerLetter"/>
      <w:suff w:val="space"/>
      <w:lvlText w:val="%8)"/>
      <w:lvlJc w:val="left"/>
      <w:pPr>
        <w:tabs>
          <w:tab w:val="left" w:pos="3360"/>
        </w:tabs>
        <w:ind w:left="3360" w:hanging="420"/>
      </w:pPr>
    </w:lvl>
    <w:lvl w:ilvl="8" w:tentative="0">
      <w:start w:val="1"/>
      <w:numFmt w:val="lowerRoman"/>
      <w:suff w:val="space"/>
      <w:lvlText w:val="%9."/>
      <w:lvlJc w:val="right"/>
      <w:pPr>
        <w:tabs>
          <w:tab w:val="left" w:pos="3780"/>
        </w:tabs>
        <w:ind w:left="3780" w:hanging="420"/>
      </w:p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0E2B3F"/>
    <w:rsid w:val="04A35F72"/>
    <w:rsid w:val="075B002A"/>
    <w:rsid w:val="097F6DE1"/>
    <w:rsid w:val="09B052F6"/>
    <w:rsid w:val="16FA35FD"/>
    <w:rsid w:val="171E421F"/>
    <w:rsid w:val="180E2B3F"/>
    <w:rsid w:val="19EE0799"/>
    <w:rsid w:val="1C4F1DE9"/>
    <w:rsid w:val="1F2420D5"/>
    <w:rsid w:val="27EF3E0E"/>
    <w:rsid w:val="289742A6"/>
    <w:rsid w:val="2E206AEC"/>
    <w:rsid w:val="32A1627D"/>
    <w:rsid w:val="35FB5103"/>
    <w:rsid w:val="37F019E6"/>
    <w:rsid w:val="38C8225A"/>
    <w:rsid w:val="42A47211"/>
    <w:rsid w:val="43F55744"/>
    <w:rsid w:val="4D944DDC"/>
    <w:rsid w:val="52155013"/>
    <w:rsid w:val="5E2C368E"/>
    <w:rsid w:val="63CA364C"/>
    <w:rsid w:val="6500161D"/>
    <w:rsid w:val="658A35A0"/>
    <w:rsid w:val="724144AE"/>
    <w:rsid w:val="73F45A70"/>
    <w:rsid w:val="7AE7495F"/>
    <w:rsid w:val="7E060754"/>
    <w:rsid w:val="7E292420"/>
    <w:rsid w:val="7E7D6225"/>
    <w:rsid w:val="9FFF825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4"/>
      <w:lang w:val="en-US" w:eastAsia="zh-CN" w:bidi="ar-SA"/>
    </w:rPr>
  </w:style>
  <w:style w:type="paragraph" w:styleId="2">
    <w:name w:val="heading 1"/>
    <w:basedOn w:val="1"/>
    <w:next w:val="1"/>
    <w:qFormat/>
    <w:uiPriority w:val="9"/>
    <w:pPr>
      <w:keepNext/>
      <w:keepLines/>
      <w:numPr>
        <w:ilvl w:val="0"/>
        <w:numId w:val="1"/>
      </w:numPr>
      <w:tabs>
        <w:tab w:val="left" w:pos="425"/>
      </w:tabs>
      <w:spacing w:before="50" w:line="360" w:lineRule="auto"/>
      <w:ind w:left="0" w:firstLine="0"/>
      <w:jc w:val="left"/>
      <w:outlineLvl w:val="0"/>
    </w:pPr>
    <w:rPr>
      <w:rFonts w:ascii="Times New Roman" w:hAnsi="Times New Roman" w:eastAsia="黑体" w:cs="Times New Roman"/>
      <w:szCs w:val="44"/>
    </w:rPr>
  </w:style>
  <w:style w:type="paragraph" w:styleId="3">
    <w:name w:val="heading 2"/>
    <w:basedOn w:val="1"/>
    <w:next w:val="1"/>
    <w:qFormat/>
    <w:uiPriority w:val="0"/>
    <w:pPr>
      <w:keepNext/>
      <w:keepLines/>
      <w:autoSpaceDE w:val="0"/>
      <w:autoSpaceDN w:val="0"/>
      <w:adjustRightInd w:val="0"/>
      <w:spacing w:before="260" w:after="260" w:line="413" w:lineRule="auto"/>
      <w:jc w:val="left"/>
      <w:textAlignment w:val="baseline"/>
      <w:outlineLvl w:val="1"/>
    </w:pPr>
    <w:rPr>
      <w:rFonts w:ascii="Arial" w:hAnsi="Arial" w:eastAsia="黑体"/>
      <w:b/>
      <w:sz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jc w:val="left"/>
    </w:pPr>
    <w:rPr>
      <w:rFonts w:ascii="宋体" w:hAnsi="Cambria" w:eastAsia="宋体" w:cs="Times New Roman"/>
      <w:sz w:val="34"/>
      <w:szCs w:val="20"/>
    </w:rPr>
  </w:style>
  <w:style w:type="paragraph" w:styleId="5">
    <w:name w:val="annotation text"/>
    <w:basedOn w:val="1"/>
    <w:qFormat/>
    <w:uiPriority w:val="0"/>
    <w:pPr>
      <w:jc w:val="left"/>
    </w:pPr>
  </w:style>
  <w:style w:type="paragraph" w:styleId="6">
    <w:name w:val="Body Text"/>
    <w:basedOn w:val="1"/>
    <w:qFormat/>
    <w:uiPriority w:val="0"/>
    <w:pPr>
      <w:widowControl/>
      <w:spacing w:line="360" w:lineRule="auto"/>
    </w:pPr>
    <w:rPr>
      <w:color w:val="FF0000"/>
      <w:sz w:val="20"/>
    </w:rPr>
  </w:style>
  <w:style w:type="paragraph" w:styleId="7">
    <w:name w:val="Body Text Indent"/>
    <w:basedOn w:val="1"/>
    <w:qFormat/>
    <w:uiPriority w:val="0"/>
    <w:pPr>
      <w:ind w:firstLine="570"/>
    </w:pPr>
    <w:rPr>
      <w:rFonts w:ascii="宋体" w:hAnsi="宋体"/>
      <w:sz w:val="28"/>
      <w:szCs w:val="20"/>
    </w:rPr>
  </w:style>
  <w:style w:type="paragraph" w:styleId="8">
    <w:name w:val="Plain Text"/>
    <w:basedOn w:val="1"/>
    <w:qFormat/>
    <w:uiPriority w:val="0"/>
    <w:rPr>
      <w:rFonts w:ascii="宋体" w:hAnsi="Courier New" w:eastAsia="宋体" w:cs="Times New Roman"/>
      <w:szCs w:val="20"/>
    </w:rPr>
  </w:style>
  <w:style w:type="paragraph" w:styleId="9">
    <w:name w:val="footer"/>
    <w:basedOn w:val="1"/>
    <w:qFormat/>
    <w:uiPriority w:val="99"/>
    <w:pPr>
      <w:tabs>
        <w:tab w:val="center" w:pos="4153"/>
        <w:tab w:val="right" w:pos="8306"/>
      </w:tabs>
      <w:jc w:val="left"/>
    </w:pPr>
    <w:rPr>
      <w:sz w:val="18"/>
      <w:szCs w:val="18"/>
    </w:rPr>
  </w:style>
  <w:style w:type="paragraph" w:styleId="10">
    <w:name w:val="Normal (Web)"/>
    <w:basedOn w:val="1"/>
    <w:qFormat/>
    <w:uiPriority w:val="0"/>
    <w:pPr>
      <w:spacing w:before="0" w:beforeAutospacing="1" w:after="0" w:afterAutospacing="1"/>
      <w:ind w:left="0" w:right="0"/>
      <w:jc w:val="left"/>
    </w:pPr>
    <w:rPr>
      <w:sz w:val="24"/>
      <w:lang w:val="en-US" w:eastAsia="zh-CN" w:bidi="ar"/>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Table Paragraph"/>
    <w:unhideWhenUsed/>
    <w:qFormat/>
    <w:uiPriority w:val="1"/>
    <w:pPr>
      <w:widowControl w:val="0"/>
    </w:pPr>
    <w:rPr>
      <w:rFonts w:hint="default" w:ascii="Times New Roman" w:hAnsi="Times New Roman" w:eastAsia="宋体" w:cs="Times New Roman"/>
      <w:sz w:val="24"/>
      <w:lang w:val="en-US" w:eastAsia="zh-CN" w:bidi="ar-SA"/>
    </w:rPr>
  </w:style>
  <w:style w:type="paragraph" w:styleId="16">
    <w:name w:val="List Paragraph"/>
    <w:basedOn w:val="1"/>
    <w:qFormat/>
    <w:uiPriority w:val="34"/>
    <w:pPr>
      <w:ind w:firstLine="420"/>
    </w:pPr>
  </w:style>
  <w:style w:type="character" w:customStyle="1" w:styleId="17">
    <w:name w:val="b-121"/>
    <w:qFormat/>
    <w:uiPriority w:val="0"/>
    <w:rPr>
      <w:rFonts w:hint="default" w:ascii="_x000B__x000C_" w:hAnsi="_x000B__x000C_"/>
      <w:sz w:val="18"/>
      <w:szCs w:val="18"/>
      <w:u w:val="none"/>
    </w:rPr>
  </w:style>
  <w:style w:type="paragraph" w:customStyle="1" w:styleId="18">
    <w:name w:val="表格文字"/>
    <w:basedOn w:val="1"/>
    <w:qFormat/>
    <w:uiPriority w:val="0"/>
    <w:pPr>
      <w:spacing w:before="25" w:after="25"/>
      <w:jc w:val="left"/>
    </w:pPr>
    <w:rPr>
      <w:bCs/>
      <w:spacing w:val="10"/>
      <w:sz w:val="24"/>
      <w:szCs w:val="20"/>
    </w:rPr>
  </w:style>
  <w:style w:type="paragraph" w:customStyle="1" w:styleId="19">
    <w:name w:val="图"/>
    <w:basedOn w:val="1"/>
    <w:qFormat/>
    <w:uiPriority w:val="0"/>
    <w:pPr>
      <w:keepNext/>
      <w:spacing w:before="60" w:after="60" w:line="300" w:lineRule="auto"/>
      <w:jc w:val="center"/>
    </w:pPr>
    <w:rPr>
      <w:spacing w:val="20"/>
      <w:sz w:val="24"/>
      <w:szCs w:val="20"/>
    </w:rPr>
  </w:style>
  <w:style w:type="paragraph" w:customStyle="1" w:styleId="20">
    <w:name w:val="xl29"/>
    <w:basedOn w:val="1"/>
    <w:qFormat/>
    <w:uiPriority w:val="0"/>
    <w:pPr>
      <w:widowControl/>
      <w:spacing w:before="100" w:beforeAutospacing="1" w:after="100" w:afterAutospacing="1"/>
      <w:jc w:val="center"/>
    </w:pPr>
    <w:rPr>
      <w:rFonts w:ascii="宋体" w:hAnsi="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1442</Words>
  <Characters>1537</Characters>
  <Lines>0</Lines>
  <Paragraphs>0</Paragraphs>
  <TotalTime>14</TotalTime>
  <ScaleCrop>false</ScaleCrop>
  <LinksUpToDate>false</LinksUpToDate>
  <CharactersWithSpaces>1558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2026-06-23T10:25:00Z</dcterms:created>
  <dc:creator>影</dc:creator>
  <cp:lastModifiedBy>影</cp:lastModifiedBy>
  <dcterms:modified xsi:type="dcterms:W3CDTF">2026-09-03T02:25:53Z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7AD8F0D0C74048D6B62A5C560A62C082_13</vt:lpwstr>
  </property>
  <property fmtid="{D5CDD505-2E9C-101B-9397-08002B2CF9AE}" pid="4" name="KSOTemplateDocerSaveRecord">
    <vt:lpwstr>eyJoZGlkIjoiZTAxMjZkODE1OGJjMDg1ZjJkYTk0YWU4NjFlY2VmNmMiLCJ1c2VySWQiOiI3MzY2NTg2ODUifQ==</vt:lpwstr>
  </property>
</Properties>
</file>